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A9BD9" w14:textId="77777777" w:rsidR="002C64EF" w:rsidRPr="00586500" w:rsidRDefault="002C64EF" w:rsidP="00586500">
      <w:pPr>
        <w:spacing w:before="0" w:after="0" w:line="240" w:lineRule="auto"/>
        <w:rPr>
          <w:b/>
          <w:u w:val="single"/>
        </w:rPr>
      </w:pPr>
      <w:bookmarkStart w:id="0" w:name="_Toc226437476"/>
      <w:bookmarkStart w:id="1" w:name="_GoBack"/>
      <w:bookmarkEnd w:id="0"/>
      <w:bookmarkEnd w:id="1"/>
      <w:r w:rsidRPr="00586500">
        <w:rPr>
          <w:b/>
          <w:u w:val="single"/>
        </w:rPr>
        <w:t>CE 592: Plastic Design</w:t>
      </w:r>
      <w:r w:rsidR="00586500" w:rsidRPr="00586500">
        <w:rPr>
          <w:b/>
          <w:u w:val="single"/>
        </w:rPr>
        <w:tab/>
      </w:r>
      <w:r w:rsidR="00586500" w:rsidRPr="00586500">
        <w:rPr>
          <w:b/>
          <w:u w:val="single"/>
        </w:rPr>
        <w:tab/>
      </w:r>
      <w:r w:rsidR="00586500" w:rsidRPr="00586500">
        <w:rPr>
          <w:b/>
          <w:u w:val="single"/>
        </w:rPr>
        <w:tab/>
      </w:r>
      <w:r w:rsidR="00586500" w:rsidRPr="00586500">
        <w:rPr>
          <w:b/>
          <w:u w:val="single"/>
        </w:rPr>
        <w:tab/>
      </w:r>
      <w:r w:rsidR="00586500" w:rsidRPr="00586500">
        <w:rPr>
          <w:b/>
          <w:u w:val="single"/>
        </w:rPr>
        <w:tab/>
      </w:r>
      <w:r w:rsidRPr="00586500">
        <w:rPr>
          <w:b/>
          <w:u w:val="single"/>
        </w:rPr>
        <w:t>Exam No. 2</w:t>
      </w:r>
      <w:r w:rsidR="00586500" w:rsidRPr="00586500">
        <w:rPr>
          <w:b/>
          <w:u w:val="single"/>
        </w:rPr>
        <w:tab/>
      </w:r>
      <w:r w:rsidR="00586500" w:rsidRPr="00586500">
        <w:rPr>
          <w:b/>
          <w:u w:val="single"/>
        </w:rPr>
        <w:tab/>
        <w:t>Due: April 11, 2014</w:t>
      </w:r>
    </w:p>
    <w:p w14:paraId="61C9BF81" w14:textId="77777777" w:rsidR="00586500" w:rsidRDefault="00586500" w:rsidP="00586500">
      <w:pPr>
        <w:spacing w:before="0" w:after="0" w:line="240" w:lineRule="auto"/>
        <w:rPr>
          <w:b/>
        </w:rPr>
      </w:pPr>
    </w:p>
    <w:p w14:paraId="13C49274" w14:textId="55008699" w:rsidR="002C64EF" w:rsidRDefault="002C64EF" w:rsidP="00586500">
      <w:pPr>
        <w:spacing w:before="0" w:after="0" w:line="240" w:lineRule="auto"/>
      </w:pPr>
      <w:r w:rsidRPr="00586500">
        <w:rPr>
          <w:b/>
        </w:rPr>
        <w:t>Part 1.</w:t>
      </w:r>
      <w:r w:rsidR="00586500">
        <w:t xml:space="preserve"> </w:t>
      </w:r>
      <w:r w:rsidR="003073C3">
        <w:t>Implement</w:t>
      </w:r>
      <w:r>
        <w:t xml:space="preserve"> a computer </w:t>
      </w:r>
      <w:r w:rsidR="003073C3">
        <w:t>method</w:t>
      </w:r>
      <w:r>
        <w:t xml:space="preserve"> to numerically calculate the axial force-axial strain-bending moment-curvature (P-</w:t>
      </w:r>
      <w:r w:rsidRPr="002C64EF">
        <w:rPr>
          <w:rFonts w:ascii="Symbol" w:hAnsi="Symbol"/>
        </w:rPr>
        <w:t></w:t>
      </w:r>
      <w:r>
        <w:t>-M-</w:t>
      </w:r>
      <w:r w:rsidRPr="002C64EF">
        <w:rPr>
          <w:rFonts w:ascii="Symbol" w:hAnsi="Symbol"/>
        </w:rPr>
        <w:t></w:t>
      </w:r>
      <w:r>
        <w:t xml:space="preserve">) relationship of a singly or doubly symmetric cross-section made of steel. More specifically, your </w:t>
      </w:r>
      <w:r w:rsidR="003073C3">
        <w:t>method</w:t>
      </w:r>
      <w:r>
        <w:t xml:space="preserve"> should work for I-shaped and T-shaped cross-sections. </w:t>
      </w:r>
    </w:p>
    <w:p w14:paraId="773336C4" w14:textId="77777777" w:rsidR="00586500" w:rsidRDefault="00586500" w:rsidP="00586500">
      <w:pPr>
        <w:spacing w:before="0" w:after="0" w:line="240" w:lineRule="auto"/>
      </w:pPr>
    </w:p>
    <w:p w14:paraId="02C8FA1D" w14:textId="77777777" w:rsidR="00586500" w:rsidRDefault="002C64EF" w:rsidP="00586500">
      <w:pPr>
        <w:spacing w:before="0" w:after="0" w:line="240" w:lineRule="auto"/>
      </w:pPr>
      <w:r>
        <w:t>Report the M-</w:t>
      </w:r>
      <w:r w:rsidRPr="002C64EF">
        <w:rPr>
          <w:rFonts w:ascii="Symbol" w:hAnsi="Symbol"/>
        </w:rPr>
        <w:t></w:t>
      </w:r>
      <w:r>
        <w:t xml:space="preserve"> relationships for P = 0, 0.2, 0.4, and 0.6 P</w:t>
      </w:r>
      <w:r w:rsidRPr="002C64EF">
        <w:rPr>
          <w:vertAlign w:val="subscript"/>
        </w:rPr>
        <w:t>Y</w:t>
      </w:r>
      <w:r>
        <w:t>, where P</w:t>
      </w:r>
      <w:r>
        <w:rPr>
          <w:vertAlign w:val="subscript"/>
        </w:rPr>
        <w:t>Y</w:t>
      </w:r>
      <w:r>
        <w:t xml:space="preserve"> is the yield load of the cross-section</w:t>
      </w:r>
      <w:r w:rsidR="00586500">
        <w:t xml:space="preserve"> for the following cross-sections</w:t>
      </w:r>
      <w:r>
        <w:t xml:space="preserve">. </w:t>
      </w:r>
      <w:r w:rsidR="00586500">
        <w:t xml:space="preserve">Also develop the associated P-M interaction diagrams for the sections. </w:t>
      </w:r>
    </w:p>
    <w:p w14:paraId="732FD637" w14:textId="77777777" w:rsidR="00586500" w:rsidRDefault="00586500" w:rsidP="00586500">
      <w:pPr>
        <w:spacing w:before="0" w:after="0" w:line="240" w:lineRule="auto"/>
        <w:ind w:left="720"/>
      </w:pPr>
      <w:r>
        <w:t>W 24x76 made from ASTM A992</w:t>
      </w:r>
    </w:p>
    <w:p w14:paraId="0D39F838" w14:textId="77777777" w:rsidR="00586500" w:rsidRDefault="00586500" w:rsidP="00586500">
      <w:pPr>
        <w:spacing w:before="0" w:after="0" w:line="240" w:lineRule="auto"/>
        <w:ind w:left="720"/>
      </w:pPr>
      <w:r>
        <w:t xml:space="preserve">WT 12x38 (Tee section) made from ASTM A992 steel. </w:t>
      </w:r>
    </w:p>
    <w:p w14:paraId="03F426AF" w14:textId="77777777" w:rsidR="00586500" w:rsidRDefault="00586500" w:rsidP="00586500">
      <w:pPr>
        <w:spacing w:before="0" w:after="0" w:line="240" w:lineRule="auto"/>
        <w:rPr>
          <w:b/>
        </w:rPr>
      </w:pPr>
    </w:p>
    <w:p w14:paraId="487CACBD" w14:textId="77777777" w:rsidR="00586500" w:rsidRDefault="002C64EF" w:rsidP="00586500">
      <w:pPr>
        <w:spacing w:before="0" w:after="0" w:line="240" w:lineRule="auto"/>
      </w:pPr>
      <w:r w:rsidRPr="00586500">
        <w:rPr>
          <w:b/>
        </w:rPr>
        <w:t>Part 2.</w:t>
      </w:r>
      <w:r>
        <w:t xml:space="preserve"> Model the structure shown below in ABAQUS, and determine the </w:t>
      </w:r>
      <w:r w:rsidR="00586500">
        <w:t xml:space="preserve">complete </w:t>
      </w:r>
      <w:r>
        <w:t>load-displacement response</w:t>
      </w:r>
      <w:r w:rsidR="00586500">
        <w:t xml:space="preserve"> up to collapse</w:t>
      </w:r>
      <w:r>
        <w:t xml:space="preserve">. </w:t>
      </w:r>
      <w:r w:rsidR="00586500">
        <w:t xml:space="preserve">Note the axial force acting on the beam-column. </w:t>
      </w:r>
    </w:p>
    <w:p w14:paraId="71FBAC18" w14:textId="77777777" w:rsidR="00586500" w:rsidRDefault="00586500" w:rsidP="00586500">
      <w:pPr>
        <w:spacing w:before="0" w:after="0" w:line="240" w:lineRule="auto"/>
      </w:pPr>
    </w:p>
    <w:p w14:paraId="5F0601F6" w14:textId="77777777" w:rsidR="00586500" w:rsidRDefault="00586500" w:rsidP="00586500">
      <w:pPr>
        <w:spacing w:before="0" w:after="0" w:line="240" w:lineRule="auto"/>
        <w:jc w:val="center"/>
      </w:pPr>
      <w:r w:rsidRPr="00586500">
        <w:rPr>
          <w:noProof/>
        </w:rPr>
        <w:drawing>
          <wp:inline distT="0" distB="0" distL="0" distR="0" wp14:anchorId="58365517" wp14:editId="376B49AB">
            <wp:extent cx="4644771" cy="1316482"/>
            <wp:effectExtent l="0" t="0" r="381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771" cy="1316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63448" w14:textId="77777777" w:rsidR="00586500" w:rsidRDefault="00586500" w:rsidP="00586500">
      <w:pPr>
        <w:spacing w:before="0" w:after="0" w:line="240" w:lineRule="auto"/>
      </w:pPr>
    </w:p>
    <w:p w14:paraId="2B904F93" w14:textId="77777777" w:rsidR="00586500" w:rsidRDefault="00586500" w:rsidP="00586500">
      <w:pPr>
        <w:spacing w:before="0" w:after="0" w:line="240" w:lineRule="auto"/>
      </w:pPr>
      <w:r>
        <w:t xml:space="preserve">Confirm the load values corresponding to the occurrence of plastic hinges using the event-to-event analysis discussed in class (no need to worry about the displacements or hinge rotations). </w:t>
      </w:r>
    </w:p>
    <w:p w14:paraId="5A4994B1" w14:textId="77777777" w:rsidR="00586500" w:rsidRDefault="00586500" w:rsidP="00586500">
      <w:pPr>
        <w:spacing w:before="0" w:after="0" w:line="240" w:lineRule="auto"/>
      </w:pPr>
    </w:p>
    <w:p w14:paraId="53DA1F6B" w14:textId="77777777" w:rsidR="002C64EF" w:rsidRDefault="00586500" w:rsidP="00586500">
      <w:pPr>
        <w:spacing w:before="0" w:after="0" w:line="240" w:lineRule="auto"/>
      </w:pPr>
      <w:r>
        <w:t xml:space="preserve">Use the plastic mechanism method to calculate the plastic limit load for the structure. </w:t>
      </w:r>
      <w:r w:rsidR="002C64EF">
        <w:t xml:space="preserve">Compare </w:t>
      </w:r>
      <w:r>
        <w:t xml:space="preserve">it with </w:t>
      </w:r>
      <w:r w:rsidR="002C64EF">
        <w:t xml:space="preserve">the </w:t>
      </w:r>
      <w:r>
        <w:t>structure</w:t>
      </w:r>
      <w:r w:rsidR="002C64EF">
        <w:t xml:space="preserve"> load capacity </w:t>
      </w:r>
      <w:r>
        <w:t>from ABAQUS</w:t>
      </w:r>
      <w:r w:rsidR="002C64EF">
        <w:t xml:space="preserve">. </w:t>
      </w:r>
    </w:p>
    <w:p w14:paraId="71F432E5" w14:textId="77777777" w:rsidR="00586500" w:rsidRDefault="00586500" w:rsidP="00586500">
      <w:pPr>
        <w:spacing w:before="0" w:after="0" w:line="240" w:lineRule="auto"/>
        <w:rPr>
          <w:b/>
        </w:rPr>
      </w:pPr>
    </w:p>
    <w:p w14:paraId="40517207" w14:textId="13329AD3" w:rsidR="00586500" w:rsidRDefault="002C64EF" w:rsidP="00586500">
      <w:pPr>
        <w:spacing w:before="0" w:after="0" w:line="240" w:lineRule="auto"/>
      </w:pPr>
      <w:r w:rsidRPr="00586500">
        <w:rPr>
          <w:b/>
        </w:rPr>
        <w:t xml:space="preserve">Part 3. </w:t>
      </w:r>
      <w:r w:rsidR="00586500">
        <w:t xml:space="preserve">Model the structure shown below in ABAQUS, and determine the complete load-displacement response up to collapse. </w:t>
      </w:r>
      <w:r w:rsidR="00F124DB">
        <w:t xml:space="preserve">Note the axial force acting on the beam-column. </w:t>
      </w:r>
    </w:p>
    <w:p w14:paraId="0F9053AF" w14:textId="77777777" w:rsidR="00586500" w:rsidRDefault="00586500" w:rsidP="00586500">
      <w:pPr>
        <w:spacing w:before="0" w:after="0" w:line="240" w:lineRule="auto"/>
      </w:pPr>
    </w:p>
    <w:p w14:paraId="2EE70B96" w14:textId="77777777" w:rsidR="00586500" w:rsidRDefault="00586500" w:rsidP="00586500">
      <w:pPr>
        <w:spacing w:before="0" w:after="0" w:line="240" w:lineRule="auto"/>
        <w:jc w:val="center"/>
      </w:pPr>
      <w:r w:rsidRPr="00586500">
        <w:rPr>
          <w:noProof/>
        </w:rPr>
        <w:drawing>
          <wp:inline distT="0" distB="0" distL="0" distR="0" wp14:anchorId="29F5F7B2" wp14:editId="5C2C2195">
            <wp:extent cx="4699000" cy="1343914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0" cy="1343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43701" w14:textId="77777777" w:rsidR="00586500" w:rsidRDefault="00586500" w:rsidP="00586500">
      <w:pPr>
        <w:spacing w:before="0" w:after="0" w:line="240" w:lineRule="auto"/>
      </w:pPr>
    </w:p>
    <w:p w14:paraId="4CAF266F" w14:textId="77777777" w:rsidR="00586500" w:rsidRDefault="00586500" w:rsidP="00586500">
      <w:pPr>
        <w:spacing w:before="0" w:after="0" w:line="240" w:lineRule="auto"/>
      </w:pPr>
      <w:r>
        <w:t xml:space="preserve">Confirm the load values corresponding to the occurrence of plastic hinges using the event-to-event analysis discussed in class (no need to worry about the displacements or hinge rotations). </w:t>
      </w:r>
    </w:p>
    <w:p w14:paraId="766260F0" w14:textId="77777777" w:rsidR="00586500" w:rsidRDefault="00586500" w:rsidP="00586500">
      <w:pPr>
        <w:spacing w:before="0" w:after="0" w:line="240" w:lineRule="auto"/>
      </w:pPr>
    </w:p>
    <w:p w14:paraId="372DD79E" w14:textId="77777777" w:rsidR="00586500" w:rsidRDefault="00586500" w:rsidP="00586500">
      <w:pPr>
        <w:spacing w:before="0" w:after="0" w:line="240" w:lineRule="auto"/>
      </w:pPr>
      <w:r>
        <w:t xml:space="preserve">Use the plastic mechanism method to calculate the plastic limit load for the structure. Compare it with the structure load capacity from ABAQUS. </w:t>
      </w:r>
    </w:p>
    <w:p w14:paraId="74B588C2" w14:textId="77777777" w:rsidR="00586500" w:rsidRDefault="00586500" w:rsidP="00586500">
      <w:pPr>
        <w:spacing w:before="0" w:after="0" w:line="240" w:lineRule="auto"/>
      </w:pPr>
    </w:p>
    <w:p w14:paraId="734C7BCD" w14:textId="77777777" w:rsidR="002C64EF" w:rsidRPr="002C64EF" w:rsidRDefault="00586500" w:rsidP="00586500">
      <w:pPr>
        <w:spacing w:before="0" w:after="0" w:line="240" w:lineRule="auto"/>
      </w:pPr>
      <w:r>
        <w:t xml:space="preserve">Did you encounter some issues with this part? Is there a problem with ABAQUS? Or, were you able to match your hand calculations with ABAQUS? What did you conclude from this analysis? </w:t>
      </w:r>
    </w:p>
    <w:sectPr w:rsidR="002C64EF" w:rsidRPr="002C64EF" w:rsidSect="00020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8458DA" w14:textId="77777777" w:rsidR="003073C3" w:rsidRDefault="003073C3" w:rsidP="003073C3">
      <w:pPr>
        <w:spacing w:before="0" w:after="0" w:line="240" w:lineRule="auto"/>
      </w:pPr>
      <w:r>
        <w:separator/>
      </w:r>
    </w:p>
  </w:endnote>
  <w:endnote w:type="continuationSeparator" w:id="0">
    <w:p w14:paraId="17432B02" w14:textId="77777777" w:rsidR="003073C3" w:rsidRDefault="003073C3" w:rsidP="003073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8E614" w14:textId="77777777" w:rsidR="003073C3" w:rsidRDefault="003073C3" w:rsidP="003073C3">
      <w:pPr>
        <w:spacing w:before="0" w:after="0" w:line="240" w:lineRule="auto"/>
      </w:pPr>
      <w:r>
        <w:separator/>
      </w:r>
    </w:p>
  </w:footnote>
  <w:footnote w:type="continuationSeparator" w:id="0">
    <w:p w14:paraId="11B29987" w14:textId="77777777" w:rsidR="003073C3" w:rsidRDefault="003073C3" w:rsidP="003073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468C2"/>
    <w:multiLevelType w:val="hybridMultilevel"/>
    <w:tmpl w:val="C0925500"/>
    <w:lvl w:ilvl="0" w:tplc="84DA2B9C">
      <w:start w:val="1"/>
      <w:numFmt w:val="lowerRoman"/>
      <w:pStyle w:val="ListParagraph"/>
      <w:lvlText w:val="(%1)"/>
      <w:lvlJc w:val="left"/>
      <w:pPr>
        <w:tabs>
          <w:tab w:val="num" w:pos="504"/>
        </w:tabs>
        <w:ind w:left="504" w:hanging="504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51612"/>
    <w:multiLevelType w:val="multilevel"/>
    <w:tmpl w:val="45645A86"/>
    <w:lvl w:ilvl="0">
      <w:start w:val="1"/>
      <w:numFmt w:val="decimal"/>
      <w:pStyle w:val="Heading1"/>
      <w:suff w:val="space"/>
      <w:lvlText w:val="%1"/>
      <w:lvlJc w:val="left"/>
      <w:pPr>
        <w:ind w:left="432" w:hanging="432"/>
      </w:pPr>
      <w:rPr>
        <w:rFonts w:ascii="Times New Roman Bold" w:hAnsi="Times New Roman Bold" w:hint="default"/>
        <w:b/>
        <w:bCs/>
        <w:i w:val="0"/>
        <w:iCs w:val="0"/>
        <w:caps/>
        <w:color w:val="auto"/>
        <w:sz w:val="22"/>
        <w:szCs w:val="22"/>
        <w:u w:val="single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576" w:hanging="576"/>
      </w:pPr>
      <w:rPr>
        <w:rFonts w:ascii="Times New Roman Bold" w:hAnsi="Times New Roman Bold" w:hint="default"/>
        <w:b/>
        <w:bCs/>
        <w:i w:val="0"/>
        <w:iCs w:val="0"/>
        <w:color w:val="auto"/>
        <w:sz w:val="22"/>
        <w:szCs w:val="22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720" w:hanging="720"/>
      </w:pPr>
      <w:rPr>
        <w:rFonts w:ascii="Times New Roman" w:hAnsi="Times New Roman" w:hint="default"/>
        <w:b/>
        <w:bCs/>
        <w:i w:val="0"/>
        <w:iCs w:val="0"/>
        <w:color w:val="auto"/>
        <w:sz w:val="22"/>
        <w:szCs w:val="22"/>
        <w:u w:val="none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864" w:hanging="864"/>
      </w:pPr>
      <w:rPr>
        <w:rFonts w:ascii="Times New Roman Bold" w:hAnsi="Times New Roman Bold" w:hint="default"/>
        <w:b w:val="0"/>
        <w:bCs w:val="0"/>
        <w:i w:val="0"/>
        <w:iCs w:val="0"/>
        <w:color w:val="auto"/>
        <w:sz w:val="22"/>
        <w:szCs w:val="22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1008" w:hanging="1008"/>
      </w:pPr>
      <w:rPr>
        <w:rFonts w:ascii="Times New Roman Bold" w:hAnsi="Times New Roman Bold" w:hint="default"/>
        <w:b/>
        <w:bCs/>
        <w:i w:val="0"/>
        <w:iCs w:val="0"/>
        <w:color w:val="auto"/>
        <w:sz w:val="22"/>
        <w:szCs w:val="22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1152" w:hanging="1152"/>
      </w:pPr>
      <w:rPr>
        <w:rFonts w:ascii="Times New Roman Bold" w:hAnsi="Times New Roman Bold" w:hint="default"/>
        <w:b/>
        <w:bCs/>
        <w:i w:val="0"/>
        <w:iCs w:val="0"/>
        <w:sz w:val="22"/>
        <w:szCs w:val="22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4CA476B4"/>
    <w:multiLevelType w:val="multilevel"/>
    <w:tmpl w:val="0409001D"/>
    <w:styleLink w:val="Listp-style-i"/>
    <w:lvl w:ilvl="0">
      <w:start w:val="1"/>
      <w:numFmt w:val="lowerRoman"/>
      <w:lvlText w:val="%1)"/>
      <w:lvlJc w:val="left"/>
      <w:pPr>
        <w:ind w:left="360" w:hanging="360"/>
      </w:pPr>
      <w:rPr>
        <w:rFonts w:asciiTheme="minorHAnsi" w:hAnsiTheme="minorHAns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84129D9"/>
    <w:multiLevelType w:val="multilevel"/>
    <w:tmpl w:val="7D6286C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ascii="Times New Roman Bold" w:hAnsi="Times New Roman Bold" w:hint="default"/>
        <w:b/>
        <w:bCs/>
        <w:i w:val="0"/>
        <w:iCs w:val="0"/>
        <w:caps/>
        <w:color w:val="auto"/>
        <w:sz w:val="22"/>
        <w:szCs w:val="22"/>
        <w:u w:val="single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ascii="Times New Roman Bold" w:hAnsi="Times New Roman Bold" w:hint="default"/>
        <w:b/>
        <w:bCs/>
        <w:i w:val="0"/>
        <w:iCs w:val="0"/>
        <w:color w:val="auto"/>
        <w:sz w:val="22"/>
        <w:szCs w:val="22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ascii="Times New Roman" w:hAnsi="Times New Roman" w:hint="default"/>
        <w:b/>
        <w:bCs/>
        <w:i w:val="0"/>
        <w:iCs w:val="0"/>
        <w:color w:val="auto"/>
        <w:sz w:val="22"/>
        <w:szCs w:val="22"/>
        <w:u w:val="none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ascii="Times New Roman Bold" w:hAnsi="Times New Roman Bold" w:hint="default"/>
        <w:b/>
        <w:bCs/>
        <w:i w:val="0"/>
        <w:iCs w:val="0"/>
        <w:color w:val="auto"/>
        <w:sz w:val="22"/>
        <w:szCs w:val="22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ascii="Times New Roman Bold" w:hAnsi="Times New Roman Bold" w:hint="default"/>
        <w:b/>
        <w:bCs/>
        <w:i w:val="0"/>
        <w:iCs w:val="0"/>
        <w:color w:val="auto"/>
        <w:sz w:val="22"/>
        <w:szCs w:val="22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ascii="Times New Roman Bold" w:hAnsi="Times New Roman Bold" w:hint="default"/>
        <w:b/>
        <w:bCs/>
        <w:i w:val="0"/>
        <w:iCs w:val="0"/>
        <w:sz w:val="22"/>
        <w:szCs w:val="22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7CBE5E3B"/>
    <w:multiLevelType w:val="multilevel"/>
    <w:tmpl w:val="A1081ECC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7E3207AB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EF"/>
    <w:rsid w:val="00020FDB"/>
    <w:rsid w:val="002009AA"/>
    <w:rsid w:val="002C64EF"/>
    <w:rsid w:val="003073C3"/>
    <w:rsid w:val="00350617"/>
    <w:rsid w:val="004A634A"/>
    <w:rsid w:val="0053409B"/>
    <w:rsid w:val="00586500"/>
    <w:rsid w:val="007301C8"/>
    <w:rsid w:val="00823759"/>
    <w:rsid w:val="0099464A"/>
    <w:rsid w:val="009D0498"/>
    <w:rsid w:val="00A532DB"/>
    <w:rsid w:val="00B976C7"/>
    <w:rsid w:val="00CE437B"/>
    <w:rsid w:val="00F124DB"/>
    <w:rsid w:val="00F1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0302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2DB"/>
    <w:pPr>
      <w:spacing w:before="240" w:after="240" w:line="480" w:lineRule="auto"/>
      <w:jc w:val="both"/>
    </w:pPr>
    <w:rPr>
      <w:rFonts w:ascii="Times New Roman" w:hAnsi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32DB"/>
    <w:pPr>
      <w:keepNext/>
      <w:keepLines/>
      <w:numPr>
        <w:numId w:val="10"/>
      </w:numPr>
      <w:outlineLvl w:val="0"/>
    </w:pPr>
    <w:rPr>
      <w:rFonts w:eastAsiaTheme="majorEastAsia" w:cstheme="majorBidi"/>
      <w:b/>
      <w:bC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32DB"/>
    <w:pPr>
      <w:keepNext/>
      <w:keepLines/>
      <w:numPr>
        <w:ilvl w:val="1"/>
        <w:numId w:val="10"/>
      </w:numPr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32DB"/>
    <w:pPr>
      <w:keepNext/>
      <w:keepLines/>
      <w:numPr>
        <w:ilvl w:val="2"/>
        <w:numId w:val="10"/>
      </w:numPr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32DB"/>
    <w:pPr>
      <w:keepNext/>
      <w:keepLines/>
      <w:numPr>
        <w:ilvl w:val="3"/>
        <w:numId w:val="10"/>
      </w:num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532DB"/>
    <w:pPr>
      <w:keepNext/>
      <w:keepLines/>
      <w:numPr>
        <w:ilvl w:val="4"/>
        <w:numId w:val="10"/>
      </w:numPr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532DB"/>
    <w:pPr>
      <w:keepNext/>
      <w:keepLines/>
      <w:numPr>
        <w:ilvl w:val="5"/>
        <w:numId w:val="10"/>
      </w:numPr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532DB"/>
    <w:pPr>
      <w:keepNext/>
      <w:keepLines/>
      <w:numPr>
        <w:ilvl w:val="6"/>
        <w:numId w:val="10"/>
      </w:numPr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532DB"/>
    <w:pPr>
      <w:keepNext/>
      <w:keepLines/>
      <w:numPr>
        <w:ilvl w:val="7"/>
        <w:numId w:val="10"/>
      </w:numPr>
      <w:outlineLvl w:val="7"/>
    </w:pPr>
    <w:rPr>
      <w:rFonts w:eastAsiaTheme="majorEastAsia" w:cstheme="majorBidi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532DB"/>
    <w:pPr>
      <w:keepNext/>
      <w:keepLines/>
      <w:numPr>
        <w:ilvl w:val="8"/>
        <w:numId w:val="10"/>
      </w:numPr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32DB"/>
    <w:rPr>
      <w:rFonts w:ascii="Times New Roman" w:eastAsiaTheme="majorEastAsia" w:hAnsi="Times New Roman" w:cstheme="majorBidi"/>
      <w:b/>
      <w:bCs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32DB"/>
    <w:rPr>
      <w:rFonts w:ascii="Times New Roman" w:eastAsiaTheme="majorEastAsia" w:hAnsi="Times New Roman" w:cstheme="majorBidi"/>
      <w:b/>
      <w:bCs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32DB"/>
    <w:rPr>
      <w:rFonts w:ascii="Times New Roman" w:eastAsiaTheme="majorEastAsia" w:hAnsi="Times New Roman" w:cstheme="majorBidi"/>
      <w:b/>
      <w:bCs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A532DB"/>
    <w:rPr>
      <w:rFonts w:ascii="Times New Roman" w:eastAsiaTheme="majorEastAsia" w:hAnsi="Times New Roman" w:cstheme="majorBidi"/>
      <w:bCs/>
      <w:iCs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A532DB"/>
    <w:rPr>
      <w:rFonts w:ascii="Times New Roman" w:eastAsiaTheme="majorEastAsia" w:hAnsi="Times New Roman" w:cstheme="majorBidi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A532DB"/>
    <w:rPr>
      <w:rFonts w:ascii="Times New Roman" w:eastAsiaTheme="majorEastAsia" w:hAnsi="Times New Roman" w:cstheme="majorBidi"/>
      <w:i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A532DB"/>
    <w:rPr>
      <w:rFonts w:ascii="Times New Roman" w:eastAsiaTheme="majorEastAsia" w:hAnsi="Times New Roman" w:cstheme="majorBidi"/>
      <w:i/>
      <w:iCs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A532DB"/>
    <w:rPr>
      <w:rFonts w:ascii="Times New Roman" w:eastAsiaTheme="majorEastAsia" w:hAnsi="Times New Roman" w:cstheme="majorBidi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532DB"/>
    <w:rPr>
      <w:rFonts w:ascii="Times New Roman" w:eastAsiaTheme="majorEastAsia" w:hAnsi="Times New Roman" w:cstheme="majorBidi"/>
      <w:i/>
      <w:i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020FDB"/>
    <w:rPr>
      <w:b/>
      <w:caps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020FDB"/>
    <w:pPr>
      <w:ind w:left="240"/>
    </w:pPr>
    <w:rPr>
      <w:smallCaps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020FDB"/>
    <w:pPr>
      <w:ind w:left="480"/>
    </w:pPr>
    <w:rPr>
      <w:i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020FDB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020FDB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020FDB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020FDB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020FDB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020FDB"/>
    <w:pPr>
      <w:ind w:left="1920"/>
    </w:pPr>
    <w:rPr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301C8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01C8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numbering" w:customStyle="1" w:styleId="Listp-style-i">
    <w:name w:val="Listp-style-i"/>
    <w:uiPriority w:val="99"/>
    <w:rsid w:val="002009AA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F160A7"/>
    <w:pPr>
      <w:numPr>
        <w:numId w:val="9"/>
      </w:numPr>
      <w:spacing w:before="60" w:after="60"/>
    </w:pPr>
  </w:style>
  <w:style w:type="paragraph" w:customStyle="1" w:styleId="Tabletext">
    <w:name w:val="Tabletext"/>
    <w:basedOn w:val="Normal"/>
    <w:next w:val="Normal"/>
    <w:qFormat/>
    <w:rsid w:val="004A634A"/>
    <w:pPr>
      <w:spacing w:before="0" w:after="0"/>
    </w:pPr>
  </w:style>
  <w:style w:type="paragraph" w:styleId="Caption">
    <w:name w:val="caption"/>
    <w:basedOn w:val="Normal"/>
    <w:next w:val="Normal"/>
    <w:uiPriority w:val="35"/>
    <w:unhideWhenUsed/>
    <w:qFormat/>
    <w:rsid w:val="0053409B"/>
    <w:pPr>
      <w:spacing w:before="0"/>
    </w:pPr>
    <w:rPr>
      <w:b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500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500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3073C3"/>
    <w:pPr>
      <w:spacing w:before="0" w:after="0" w:line="240" w:lineRule="auto"/>
    </w:pPr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073C3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unhideWhenUsed/>
    <w:rsid w:val="003073C3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2DB"/>
    <w:pPr>
      <w:spacing w:before="240" w:after="240" w:line="480" w:lineRule="auto"/>
      <w:jc w:val="both"/>
    </w:pPr>
    <w:rPr>
      <w:rFonts w:ascii="Times New Roman" w:hAnsi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32DB"/>
    <w:pPr>
      <w:keepNext/>
      <w:keepLines/>
      <w:numPr>
        <w:numId w:val="10"/>
      </w:numPr>
      <w:outlineLvl w:val="0"/>
    </w:pPr>
    <w:rPr>
      <w:rFonts w:eastAsiaTheme="majorEastAsia" w:cstheme="majorBidi"/>
      <w:b/>
      <w:bC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32DB"/>
    <w:pPr>
      <w:keepNext/>
      <w:keepLines/>
      <w:numPr>
        <w:ilvl w:val="1"/>
        <w:numId w:val="10"/>
      </w:numPr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32DB"/>
    <w:pPr>
      <w:keepNext/>
      <w:keepLines/>
      <w:numPr>
        <w:ilvl w:val="2"/>
        <w:numId w:val="10"/>
      </w:numPr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32DB"/>
    <w:pPr>
      <w:keepNext/>
      <w:keepLines/>
      <w:numPr>
        <w:ilvl w:val="3"/>
        <w:numId w:val="10"/>
      </w:num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532DB"/>
    <w:pPr>
      <w:keepNext/>
      <w:keepLines/>
      <w:numPr>
        <w:ilvl w:val="4"/>
        <w:numId w:val="10"/>
      </w:numPr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532DB"/>
    <w:pPr>
      <w:keepNext/>
      <w:keepLines/>
      <w:numPr>
        <w:ilvl w:val="5"/>
        <w:numId w:val="10"/>
      </w:numPr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532DB"/>
    <w:pPr>
      <w:keepNext/>
      <w:keepLines/>
      <w:numPr>
        <w:ilvl w:val="6"/>
        <w:numId w:val="10"/>
      </w:numPr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532DB"/>
    <w:pPr>
      <w:keepNext/>
      <w:keepLines/>
      <w:numPr>
        <w:ilvl w:val="7"/>
        <w:numId w:val="10"/>
      </w:numPr>
      <w:outlineLvl w:val="7"/>
    </w:pPr>
    <w:rPr>
      <w:rFonts w:eastAsiaTheme="majorEastAsia" w:cstheme="majorBidi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532DB"/>
    <w:pPr>
      <w:keepNext/>
      <w:keepLines/>
      <w:numPr>
        <w:ilvl w:val="8"/>
        <w:numId w:val="10"/>
      </w:numPr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32DB"/>
    <w:rPr>
      <w:rFonts w:ascii="Times New Roman" w:eastAsiaTheme="majorEastAsia" w:hAnsi="Times New Roman" w:cstheme="majorBidi"/>
      <w:b/>
      <w:bCs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32DB"/>
    <w:rPr>
      <w:rFonts w:ascii="Times New Roman" w:eastAsiaTheme="majorEastAsia" w:hAnsi="Times New Roman" w:cstheme="majorBidi"/>
      <w:b/>
      <w:bCs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32DB"/>
    <w:rPr>
      <w:rFonts w:ascii="Times New Roman" w:eastAsiaTheme="majorEastAsia" w:hAnsi="Times New Roman" w:cstheme="majorBidi"/>
      <w:b/>
      <w:bCs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A532DB"/>
    <w:rPr>
      <w:rFonts w:ascii="Times New Roman" w:eastAsiaTheme="majorEastAsia" w:hAnsi="Times New Roman" w:cstheme="majorBidi"/>
      <w:bCs/>
      <w:iCs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A532DB"/>
    <w:rPr>
      <w:rFonts w:ascii="Times New Roman" w:eastAsiaTheme="majorEastAsia" w:hAnsi="Times New Roman" w:cstheme="majorBidi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A532DB"/>
    <w:rPr>
      <w:rFonts w:ascii="Times New Roman" w:eastAsiaTheme="majorEastAsia" w:hAnsi="Times New Roman" w:cstheme="majorBidi"/>
      <w:i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A532DB"/>
    <w:rPr>
      <w:rFonts w:ascii="Times New Roman" w:eastAsiaTheme="majorEastAsia" w:hAnsi="Times New Roman" w:cstheme="majorBidi"/>
      <w:i/>
      <w:iCs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A532DB"/>
    <w:rPr>
      <w:rFonts w:ascii="Times New Roman" w:eastAsiaTheme="majorEastAsia" w:hAnsi="Times New Roman" w:cstheme="majorBidi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532DB"/>
    <w:rPr>
      <w:rFonts w:ascii="Times New Roman" w:eastAsiaTheme="majorEastAsia" w:hAnsi="Times New Roman" w:cstheme="majorBidi"/>
      <w:i/>
      <w:i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020FDB"/>
    <w:rPr>
      <w:b/>
      <w:caps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020FDB"/>
    <w:pPr>
      <w:ind w:left="240"/>
    </w:pPr>
    <w:rPr>
      <w:smallCaps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020FDB"/>
    <w:pPr>
      <w:ind w:left="480"/>
    </w:pPr>
    <w:rPr>
      <w:i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020FDB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020FDB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020FDB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020FDB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020FDB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020FDB"/>
    <w:pPr>
      <w:ind w:left="1920"/>
    </w:pPr>
    <w:rPr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301C8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01C8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numbering" w:customStyle="1" w:styleId="Listp-style-i">
    <w:name w:val="Listp-style-i"/>
    <w:uiPriority w:val="99"/>
    <w:rsid w:val="002009AA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F160A7"/>
    <w:pPr>
      <w:numPr>
        <w:numId w:val="9"/>
      </w:numPr>
      <w:spacing w:before="60" w:after="60"/>
    </w:pPr>
  </w:style>
  <w:style w:type="paragraph" w:customStyle="1" w:styleId="Tabletext">
    <w:name w:val="Tabletext"/>
    <w:basedOn w:val="Normal"/>
    <w:next w:val="Normal"/>
    <w:qFormat/>
    <w:rsid w:val="004A634A"/>
    <w:pPr>
      <w:spacing w:before="0" w:after="0"/>
    </w:pPr>
  </w:style>
  <w:style w:type="paragraph" w:styleId="Caption">
    <w:name w:val="caption"/>
    <w:basedOn w:val="Normal"/>
    <w:next w:val="Normal"/>
    <w:uiPriority w:val="35"/>
    <w:unhideWhenUsed/>
    <w:qFormat/>
    <w:rsid w:val="0053409B"/>
    <w:pPr>
      <w:spacing w:before="0"/>
    </w:pPr>
    <w:rPr>
      <w:b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500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500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3073C3"/>
    <w:pPr>
      <w:spacing w:before="0" w:after="0" w:line="240" w:lineRule="auto"/>
    </w:pPr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073C3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unhideWhenUsed/>
    <w:rsid w:val="003073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hvarma:Library:Application%20Support:Microsoft:Office:User%20Templates:My%20Templates:General-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0F1C03-97DC-8E41-8667-5F46EEADD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General-Document.dotx</Template>
  <TotalTime>1</TotalTime>
  <Pages>1</Pages>
  <Words>276</Words>
  <Characters>1576</Characters>
  <Application>Microsoft Macintosh Word</Application>
  <DocSecurity>0</DocSecurity>
  <Lines>13</Lines>
  <Paragraphs>3</Paragraphs>
  <ScaleCrop>false</ScaleCrop>
  <Company>Purdue University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 Varma</dc:creator>
  <cp:keywords/>
  <dc:description/>
  <cp:lastModifiedBy>Amit Varma</cp:lastModifiedBy>
  <cp:revision>2</cp:revision>
  <dcterms:created xsi:type="dcterms:W3CDTF">2014-05-01T17:49:00Z</dcterms:created>
  <dcterms:modified xsi:type="dcterms:W3CDTF">2014-05-01T17:49:00Z</dcterms:modified>
</cp:coreProperties>
</file>