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092" w:rsidRPr="003D49CF" w:rsidRDefault="00590092" w:rsidP="00294A98">
      <w:pPr>
        <w:pStyle w:val="Heading1"/>
        <w:rPr>
          <w:rFonts w:asciiTheme="minorHAnsi" w:hAnsiTheme="minorHAnsi" w:cstheme="minorHAnsi"/>
          <w:b/>
          <w:bCs/>
          <w:color w:val="000000"/>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rsidR="00590092" w:rsidRPr="003D49CF" w:rsidRDefault="00590092">
      <w:pPr>
        <w:rPr>
          <w:rFonts w:asciiTheme="minorHAnsi" w:hAnsiTheme="minorHAnsi" w:cstheme="minorHAnsi"/>
        </w:rPr>
      </w:pPr>
    </w:p>
    <w:p w:rsidR="00590092" w:rsidRPr="003D49CF" w:rsidRDefault="003D49CF">
      <w:pPr>
        <w:jc w:val="center"/>
        <w:rPr>
          <w:rFonts w:asciiTheme="minorHAnsi" w:hAnsiTheme="minorHAnsi" w:cstheme="minorHAnsi"/>
          <w:b/>
          <w:bCs/>
          <w:sz w:val="44"/>
          <w:szCs w:val="44"/>
        </w:rPr>
      </w:pPr>
      <w:r w:rsidRPr="009E1B7F">
        <w:rPr>
          <w:rFonts w:asciiTheme="minorHAnsi" w:hAnsiTheme="minorHAnsi" w:cstheme="minorHAnsi"/>
          <w:b/>
          <w:bCs/>
          <w:color w:val="3399FF"/>
          <w:sz w:val="44"/>
          <w:szCs w:val="44"/>
        </w:rPr>
        <w:t>Course Syllabus</w:t>
      </w:r>
    </w:p>
    <w:p w:rsidR="00590092" w:rsidRDefault="00590092">
      <w:pPr>
        <w:jc w:val="center"/>
        <w:rPr>
          <w:sz w:val="24"/>
        </w:rPr>
      </w:pPr>
    </w:p>
    <w:p w:rsidR="00590092" w:rsidRDefault="00344513">
      <w:pPr>
        <w:jc w:val="center"/>
        <w:rPr>
          <w:sz w:val="24"/>
        </w:rPr>
      </w:pPr>
      <w:r w:rsidRPr="00260A01">
        <w:rPr>
          <w:noProof/>
        </w:rPr>
        <w:drawing>
          <wp:anchor distT="0" distB="0" distL="114300" distR="114300" simplePos="0" relativeHeight="251662848" behindDoc="0" locked="0" layoutInCell="1" allowOverlap="1">
            <wp:simplePos x="0" y="0"/>
            <wp:positionH relativeFrom="margin">
              <wp:align>left</wp:align>
            </wp:positionH>
            <wp:positionV relativeFrom="paragraph">
              <wp:posOffset>7177</wp:posOffset>
            </wp:positionV>
            <wp:extent cx="6064370" cy="588619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370" cy="5886197"/>
                    </a:xfrm>
                    <a:prstGeom prst="rect">
                      <a:avLst/>
                    </a:prstGeom>
                  </pic:spPr>
                </pic:pic>
              </a:graphicData>
            </a:graphic>
            <wp14:sizeRelH relativeFrom="page">
              <wp14:pctWidth>0</wp14:pctWidth>
            </wp14:sizeRelH>
            <wp14:sizeRelV relativeFrom="page">
              <wp14:pctHeight>0</wp14:pctHeight>
            </wp14:sizeRelV>
          </wp:anchor>
        </w:drawing>
      </w:r>
    </w:p>
    <w:p w:rsidR="00564C9F" w:rsidRDefault="00564C9F">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rPr>
          <w:sz w:val="24"/>
        </w:rPr>
      </w:pPr>
    </w:p>
    <w:p w:rsidR="00590092" w:rsidRDefault="00590092">
      <w:pPr>
        <w:rPr>
          <w:sz w:val="24"/>
        </w:rPr>
      </w:pPr>
    </w:p>
    <w:p w:rsidR="00A46F00" w:rsidRDefault="00A46F00" w:rsidP="00A46F00">
      <w:pPr>
        <w:jc w:val="center"/>
        <w:rPr>
          <w:sz w:val="24"/>
        </w:rPr>
      </w:pPr>
    </w:p>
    <w:p w:rsidR="00590092" w:rsidRDefault="00590092">
      <w:pP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4"/>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590092" w:rsidRDefault="00590092">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28"/>
        </w:rPr>
      </w:pPr>
    </w:p>
    <w:p w:rsidR="00C375A3" w:rsidRDefault="00C375A3">
      <w:pPr>
        <w:jc w:val="center"/>
        <w:rPr>
          <w:sz w:val="32"/>
          <w:szCs w:val="32"/>
        </w:rPr>
      </w:pPr>
    </w:p>
    <w:p w:rsidR="00C375A3" w:rsidRDefault="00344513">
      <w:pPr>
        <w:jc w:val="center"/>
        <w:rPr>
          <w:sz w:val="32"/>
          <w:szCs w:val="32"/>
        </w:rPr>
      </w:pPr>
      <w:r>
        <w:rPr>
          <w:noProof/>
          <w:sz w:val="32"/>
          <w:szCs w:val="32"/>
        </w:rPr>
        <w:drawing>
          <wp:anchor distT="0" distB="0" distL="114300" distR="114300" simplePos="0" relativeHeight="251653632" behindDoc="0" locked="0" layoutInCell="1" allowOverlap="1">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00" w:rsidRDefault="00A46F00">
      <w:pPr>
        <w:jc w:val="center"/>
        <w:rPr>
          <w:sz w:val="32"/>
          <w:szCs w:val="32"/>
        </w:rPr>
      </w:pPr>
    </w:p>
    <w:p w:rsidR="00A46F00" w:rsidRDefault="00A46F00">
      <w:pPr>
        <w:jc w:val="center"/>
        <w:rPr>
          <w:sz w:val="32"/>
          <w:szCs w:val="32"/>
        </w:rPr>
      </w:pPr>
    </w:p>
    <w:p w:rsidR="005211EC" w:rsidRDefault="005211EC" w:rsidP="005211EC">
      <w:pPr>
        <w:jc w:val="center"/>
        <w:rPr>
          <w:rFonts w:ascii="Bodoni MT Condensed" w:hAnsi="Bodoni MT Condensed"/>
          <w:sz w:val="36"/>
          <w:szCs w:val="36"/>
        </w:rPr>
      </w:pPr>
    </w:p>
    <w:p w:rsidR="005211EC" w:rsidRDefault="005211EC" w:rsidP="005211EC">
      <w:pPr>
        <w:jc w:val="center"/>
        <w:rPr>
          <w:rFonts w:ascii="Bodoni MT Condensed" w:hAnsi="Bodoni MT Condensed"/>
          <w:sz w:val="36"/>
          <w:szCs w:val="36"/>
        </w:rPr>
      </w:pPr>
    </w:p>
    <w:p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rsidR="00950AF0" w:rsidRDefault="00950AF0" w:rsidP="00950AF0">
      <w:pPr>
        <w:jc w:val="center"/>
        <w:rPr>
          <w:sz w:val="32"/>
          <w:szCs w:val="32"/>
        </w:rPr>
        <w:sectPr w:rsidR="00950AF0"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rsidR="00260A01" w:rsidRPr="00344513" w:rsidRDefault="00750C85" w:rsidP="00260A01">
      <w:pPr>
        <w:rPr>
          <w:rFonts w:asciiTheme="minorHAnsi" w:hAnsiTheme="minorHAnsi" w:cstheme="minorHAnsi"/>
          <w:b/>
          <w:bCs/>
          <w:color w:val="3366FF"/>
          <w:sz w:val="28"/>
          <w:szCs w:val="28"/>
          <w:u w:val="single"/>
        </w:rPr>
      </w:pPr>
      <w:proofErr w:type="gramStart"/>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w:t>
      </w:r>
      <w:proofErr w:type="gramEnd"/>
      <w:r w:rsidR="00260A01" w:rsidRPr="00C87779">
        <w:rPr>
          <w:rFonts w:asciiTheme="minorHAnsi" w:hAnsiTheme="minorHAnsi" w:cstheme="minorHAnsi"/>
          <w:b/>
          <w:bCs/>
          <w:color w:val="3399FF"/>
          <w:sz w:val="28"/>
          <w:szCs w:val="28"/>
          <w:u w:val="single"/>
        </w:rPr>
        <w:t xml:space="preserve"> Description</w:t>
      </w:r>
    </w:p>
    <w:p w:rsidR="00260A01" w:rsidRPr="00260A01" w:rsidRDefault="00260A01" w:rsidP="00260A01">
      <w:pPr>
        <w:pStyle w:val="BodyText2"/>
        <w:jc w:val="both"/>
        <w:rPr>
          <w:rFonts w:asciiTheme="minorHAnsi" w:hAnsiTheme="minorHAnsi" w:cstheme="minorHAnsi"/>
          <w:i/>
          <w:iCs/>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p w:rsidR="00260A01" w:rsidRPr="00260A01" w:rsidRDefault="00260A01" w:rsidP="00260A01">
      <w:pPr>
        <w:pStyle w:val="BodyText2"/>
        <w:jc w:val="both"/>
        <w:rPr>
          <w:rFonts w:asciiTheme="minorHAnsi" w:hAnsiTheme="minorHAnsi" w:cstheme="minorHAnsi"/>
          <w:szCs w:val="24"/>
        </w:rPr>
      </w:pPr>
    </w:p>
    <w:p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rsidR="00F4073E" w:rsidRDefault="00F4073E" w:rsidP="00F4073E">
      <w:pPr>
        <w:pStyle w:val="BodyText2"/>
        <w:rPr>
          <w:rFonts w:asciiTheme="minorHAnsi" w:hAnsiTheme="minorHAnsi" w:cstheme="minorHAnsi"/>
          <w:b/>
          <w:szCs w:val="24"/>
        </w:rPr>
      </w:pPr>
    </w:p>
    <w:p w:rsidR="00326218" w:rsidRDefault="00C87779" w:rsidP="00326218">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1.1  Course</w:t>
      </w:r>
      <w:proofErr w:type="gramEnd"/>
      <w:r w:rsidRPr="00C87779">
        <w:rPr>
          <w:rFonts w:asciiTheme="minorHAnsi" w:hAnsiTheme="minorHAnsi" w:cstheme="minorHAnsi"/>
          <w:b/>
          <w:color w:val="3399FF"/>
          <w:szCs w:val="24"/>
        </w:rPr>
        <w:t xml:space="preserve"> Staff</w:t>
      </w:r>
    </w:p>
    <w:p w:rsidR="00326218" w:rsidRPr="00C87779" w:rsidRDefault="00326218" w:rsidP="00326218">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960"/>
        <w:gridCol w:w="2515"/>
      </w:tblGrid>
      <w:tr w:rsidR="00326218" w:rsidRPr="00BA0516" w:rsidTr="00E4454C">
        <w:tc>
          <w:tcPr>
            <w:tcW w:w="2767" w:type="dxa"/>
          </w:tcPr>
          <w:p w:rsidR="00326218" w:rsidRPr="0056334C" w:rsidRDefault="00326218" w:rsidP="00E4454C">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Name</w:t>
            </w:r>
          </w:p>
        </w:tc>
        <w:tc>
          <w:tcPr>
            <w:tcW w:w="3960" w:type="dxa"/>
          </w:tcPr>
          <w:p w:rsidR="00326218" w:rsidRPr="0056334C" w:rsidRDefault="00326218" w:rsidP="00E4454C">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2515" w:type="dxa"/>
          </w:tcPr>
          <w:p w:rsidR="00326218" w:rsidRPr="0056334C" w:rsidRDefault="00326218" w:rsidP="00E4454C">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Pr>
                <w:rFonts w:asciiTheme="minorHAnsi" w:hAnsiTheme="minorHAnsi" w:cstheme="minorHAnsi"/>
                <w:b w:val="0"/>
                <w:sz w:val="22"/>
                <w:szCs w:val="22"/>
              </w:rPr>
              <w:t>Todd Wild</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 Webmaster</w:t>
            </w:r>
          </w:p>
        </w:tc>
        <w:tc>
          <w:tcPr>
            <w:tcW w:w="2515" w:type="dxa"/>
          </w:tcPr>
          <w:p w:rsidR="00326218" w:rsidRPr="0056334C" w:rsidRDefault="00326218" w:rsidP="00E4454C">
            <w:pPr>
              <w:rPr>
                <w:rFonts w:asciiTheme="minorHAnsi" w:hAnsiTheme="minorHAnsi" w:cstheme="minorHAnsi"/>
                <w:sz w:val="22"/>
                <w:szCs w:val="22"/>
              </w:rPr>
            </w:pPr>
            <w:hyperlink r:id="rId13" w:history="1">
              <w:r w:rsidRPr="0086485C">
                <w:rPr>
                  <w:rStyle w:val="Hyperlink"/>
                  <w:rFonts w:asciiTheme="minorHAnsi" w:hAnsiTheme="minorHAnsi" w:cstheme="minorHAnsi"/>
                  <w:sz w:val="22"/>
                  <w:szCs w:val="22"/>
                </w:rPr>
                <w:t>toddwild@purdue.edu</w:t>
              </w:r>
            </w:hyperlink>
            <w:r w:rsidRPr="0056334C">
              <w:rPr>
                <w:rFonts w:asciiTheme="minorHAnsi" w:hAnsiTheme="minorHAnsi" w:cstheme="minorHAnsi"/>
                <w:sz w:val="22"/>
                <w:szCs w:val="22"/>
              </w:rPr>
              <w:t xml:space="preserve"> </w:t>
            </w:r>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Pr="0056334C">
              <w:rPr>
                <w:rFonts w:asciiTheme="minorHAnsi" w:hAnsiTheme="minorHAnsi" w:cstheme="minorHAnsi"/>
                <w:b w:val="0"/>
                <w:sz w:val="22"/>
                <w:szCs w:val="22"/>
              </w:rPr>
              <w:t>Lab Engineer</w:t>
            </w:r>
          </w:p>
        </w:tc>
        <w:tc>
          <w:tcPr>
            <w:tcW w:w="2515" w:type="dxa"/>
          </w:tcPr>
          <w:p w:rsidR="00326218" w:rsidRPr="0056334C" w:rsidRDefault="00326218" w:rsidP="00E4454C">
            <w:pPr>
              <w:pStyle w:val="Title"/>
              <w:jc w:val="left"/>
              <w:rPr>
                <w:rFonts w:asciiTheme="minorHAnsi" w:hAnsiTheme="minorHAnsi" w:cstheme="minorHAnsi"/>
                <w:b w:val="0"/>
                <w:sz w:val="22"/>
                <w:szCs w:val="22"/>
              </w:rPr>
            </w:pPr>
            <w:hyperlink r:id="rId14" w:history="1">
              <w:r w:rsidRPr="0056334C">
                <w:rPr>
                  <w:rStyle w:val="Hyperlink"/>
                  <w:rFonts w:asciiTheme="minorHAnsi" w:hAnsiTheme="minorHAnsi" w:cstheme="minorHAnsi"/>
                  <w:b w:val="0"/>
                  <w:sz w:val="22"/>
                  <w:szCs w:val="22"/>
                </w:rPr>
                <w:t>bougher@purdue.edu</w:t>
              </w:r>
            </w:hyperlink>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David Meyer</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Spring Semester Faculty / Project Advisor</w:t>
            </w:r>
          </w:p>
        </w:tc>
        <w:tc>
          <w:tcPr>
            <w:tcW w:w="2515" w:type="dxa"/>
            <w:vAlign w:val="center"/>
          </w:tcPr>
          <w:p w:rsidR="00326218" w:rsidRPr="0056334C" w:rsidRDefault="00326218" w:rsidP="00E4454C">
            <w:pPr>
              <w:rPr>
                <w:rFonts w:asciiTheme="minorHAnsi" w:hAnsiTheme="minorHAnsi" w:cstheme="minorHAnsi"/>
                <w:sz w:val="22"/>
                <w:szCs w:val="22"/>
              </w:rPr>
            </w:pPr>
            <w:hyperlink r:id="rId15" w:history="1">
              <w:r w:rsidRPr="0056334C">
                <w:rPr>
                  <w:rStyle w:val="Hyperlink"/>
                  <w:rFonts w:asciiTheme="minorHAnsi" w:hAnsiTheme="minorHAnsi" w:cstheme="minorHAnsi"/>
                  <w:sz w:val="22"/>
                  <w:szCs w:val="22"/>
                </w:rPr>
                <w:t>meyer@purdue.edu</w:t>
              </w:r>
            </w:hyperlink>
            <w:r w:rsidRPr="0056334C">
              <w:rPr>
                <w:rFonts w:asciiTheme="minorHAnsi" w:hAnsiTheme="minorHAnsi" w:cstheme="minorHAnsi"/>
                <w:sz w:val="22"/>
                <w:szCs w:val="22"/>
              </w:rPr>
              <w:t xml:space="preserve"> </w:t>
            </w:r>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Prof. Mithuna Thottethodi</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Fall Semester Faculty / Project Advisor</w:t>
            </w:r>
          </w:p>
        </w:tc>
        <w:tc>
          <w:tcPr>
            <w:tcW w:w="2515" w:type="dxa"/>
            <w:vAlign w:val="center"/>
          </w:tcPr>
          <w:p w:rsidR="00326218" w:rsidRPr="0056334C" w:rsidRDefault="00326218" w:rsidP="00E4454C">
            <w:pPr>
              <w:rPr>
                <w:rFonts w:asciiTheme="minorHAnsi" w:hAnsiTheme="minorHAnsi" w:cstheme="minorHAnsi"/>
                <w:sz w:val="22"/>
                <w:szCs w:val="22"/>
              </w:rPr>
            </w:pPr>
            <w:hyperlink r:id="rId16" w:history="1">
              <w:r w:rsidRPr="0056334C">
                <w:rPr>
                  <w:rStyle w:val="Hyperlink"/>
                  <w:rFonts w:asciiTheme="minorHAnsi" w:hAnsiTheme="minorHAnsi" w:cstheme="minorHAnsi"/>
                  <w:sz w:val="22"/>
                  <w:szCs w:val="22"/>
                </w:rPr>
                <w:t>mithuna@purdue.edu</w:t>
              </w:r>
            </w:hyperlink>
            <w:r w:rsidRPr="0056334C">
              <w:rPr>
                <w:rFonts w:asciiTheme="minorHAnsi" w:hAnsiTheme="minorHAnsi" w:cstheme="minorHAnsi"/>
                <w:sz w:val="22"/>
                <w:szCs w:val="22"/>
              </w:rPr>
              <w:t xml:space="preserve"> </w:t>
            </w:r>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Industrial Liaison / Project Advisor</w:t>
            </w:r>
          </w:p>
        </w:tc>
        <w:tc>
          <w:tcPr>
            <w:tcW w:w="2515" w:type="dxa"/>
          </w:tcPr>
          <w:p w:rsidR="00326218" w:rsidRPr="0056334C" w:rsidRDefault="00326218" w:rsidP="00E4454C">
            <w:pPr>
              <w:pStyle w:val="Title"/>
              <w:jc w:val="left"/>
              <w:rPr>
                <w:rFonts w:asciiTheme="minorHAnsi" w:hAnsiTheme="minorHAnsi" w:cstheme="minorHAnsi"/>
                <w:b w:val="0"/>
                <w:sz w:val="22"/>
                <w:szCs w:val="22"/>
              </w:rPr>
            </w:pPr>
            <w:hyperlink r:id="rId17" w:history="1">
              <w:r w:rsidRPr="0056334C">
                <w:rPr>
                  <w:rStyle w:val="Hyperlink"/>
                  <w:rFonts w:asciiTheme="minorHAnsi" w:hAnsiTheme="minorHAnsi" w:cstheme="minorHAnsi"/>
                  <w:b w:val="0"/>
                  <w:sz w:val="22"/>
                  <w:szCs w:val="22"/>
                </w:rPr>
                <w:t>mcjohnso@purdue.edu</w:t>
              </w:r>
            </w:hyperlink>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Rohan Sarkar</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326218" w:rsidP="00E4454C">
            <w:pPr>
              <w:pStyle w:val="Title"/>
              <w:jc w:val="left"/>
              <w:rPr>
                <w:rFonts w:asciiTheme="minorHAnsi" w:hAnsiTheme="minorHAnsi" w:cstheme="minorHAnsi"/>
                <w:b w:val="0"/>
                <w:sz w:val="22"/>
                <w:szCs w:val="22"/>
              </w:rPr>
            </w:pPr>
            <w:hyperlink r:id="rId18" w:history="1">
              <w:r w:rsidRPr="0086485C">
                <w:rPr>
                  <w:rStyle w:val="Hyperlink"/>
                  <w:rFonts w:asciiTheme="minorHAnsi" w:hAnsiTheme="minorHAnsi" w:cstheme="minorHAnsi"/>
                  <w:b w:val="0"/>
                  <w:sz w:val="22"/>
                  <w:szCs w:val="22"/>
                </w:rPr>
                <w:t>sarkarr@purdue.edu</w:t>
              </w:r>
            </w:hyperlink>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proofErr w:type="spellStart"/>
            <w:r w:rsidRPr="00CD5965">
              <w:rPr>
                <w:rFonts w:asciiTheme="minorHAnsi" w:hAnsiTheme="minorHAnsi" w:cstheme="minorHAnsi"/>
                <w:b w:val="0"/>
                <w:sz w:val="22"/>
                <w:szCs w:val="22"/>
              </w:rPr>
              <w:t>Vaibhav</w:t>
            </w:r>
            <w:proofErr w:type="spellEnd"/>
            <w:r w:rsidRPr="00CD5965">
              <w:rPr>
                <w:rFonts w:asciiTheme="minorHAnsi" w:hAnsiTheme="minorHAnsi" w:cstheme="minorHAnsi"/>
                <w:b w:val="0"/>
                <w:sz w:val="22"/>
                <w:szCs w:val="22"/>
              </w:rPr>
              <w:t xml:space="preserve"> Ramachandran</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326218" w:rsidP="00E4454C">
            <w:pPr>
              <w:pStyle w:val="Title"/>
              <w:jc w:val="left"/>
              <w:rPr>
                <w:rFonts w:asciiTheme="minorHAnsi" w:hAnsiTheme="minorHAnsi" w:cstheme="minorHAnsi"/>
                <w:b w:val="0"/>
                <w:iCs/>
                <w:color w:val="0000FF"/>
                <w:sz w:val="22"/>
                <w:szCs w:val="22"/>
              </w:rPr>
            </w:pPr>
            <w:hyperlink r:id="rId19" w:history="1">
              <w:r w:rsidRPr="0086485C">
                <w:rPr>
                  <w:rStyle w:val="Hyperlink"/>
                  <w:rFonts w:asciiTheme="minorHAnsi" w:hAnsiTheme="minorHAnsi" w:cstheme="minorHAnsi"/>
                  <w:b w:val="0"/>
                  <w:sz w:val="22"/>
                  <w:szCs w:val="22"/>
                </w:rPr>
                <w:t>ramachav@purdue.edu</w:t>
              </w:r>
            </w:hyperlink>
          </w:p>
        </w:tc>
      </w:tr>
      <w:tr w:rsidR="00326218" w:rsidRPr="00BA0516" w:rsidTr="00E4454C">
        <w:tc>
          <w:tcPr>
            <w:tcW w:w="2767" w:type="dxa"/>
            <w:vAlign w:val="center"/>
          </w:tcPr>
          <w:p w:rsidR="00326218" w:rsidRPr="0056334C" w:rsidRDefault="00326218" w:rsidP="00E4454C">
            <w:pPr>
              <w:rPr>
                <w:rFonts w:asciiTheme="minorHAnsi" w:hAnsiTheme="minorHAnsi" w:cstheme="minorHAnsi"/>
                <w:sz w:val="22"/>
                <w:szCs w:val="22"/>
              </w:rPr>
            </w:pPr>
            <w:proofErr w:type="spellStart"/>
            <w:r w:rsidRPr="00CD5965">
              <w:rPr>
                <w:rFonts w:asciiTheme="minorHAnsi" w:hAnsiTheme="minorHAnsi" w:cstheme="minorHAnsi"/>
                <w:sz w:val="22"/>
                <w:szCs w:val="22"/>
              </w:rPr>
              <w:t>Srinath</w:t>
            </w:r>
            <w:proofErr w:type="spellEnd"/>
            <w:r w:rsidRPr="00CD5965">
              <w:rPr>
                <w:rFonts w:asciiTheme="minorHAnsi" w:hAnsiTheme="minorHAnsi" w:cstheme="minorHAnsi"/>
                <w:sz w:val="22"/>
                <w:szCs w:val="22"/>
              </w:rPr>
              <w:t xml:space="preserve"> </w:t>
            </w:r>
            <w:proofErr w:type="spellStart"/>
            <w:r w:rsidRPr="00CD5965">
              <w:rPr>
                <w:rFonts w:asciiTheme="minorHAnsi" w:hAnsiTheme="minorHAnsi" w:cstheme="minorHAnsi"/>
                <w:sz w:val="22"/>
                <w:szCs w:val="22"/>
              </w:rPr>
              <w:t>Lalpet</w:t>
            </w:r>
            <w:proofErr w:type="spellEnd"/>
          </w:p>
        </w:tc>
        <w:tc>
          <w:tcPr>
            <w:tcW w:w="3960" w:type="dxa"/>
          </w:tcPr>
          <w:p w:rsidR="00326218" w:rsidRPr="0056334C" w:rsidRDefault="00326218" w:rsidP="00E4454C">
            <w:pPr>
              <w:rPr>
                <w:rFonts w:asciiTheme="minorHAnsi" w:hAnsiTheme="minorHAnsi" w:cstheme="minorHAnsi"/>
                <w:sz w:val="22"/>
                <w:szCs w:val="22"/>
              </w:rPr>
            </w:pPr>
            <w:r w:rsidRPr="0056334C">
              <w:rPr>
                <w:rFonts w:asciiTheme="minorHAnsi" w:hAnsiTheme="minorHAnsi" w:cstheme="minorHAnsi"/>
                <w:sz w:val="22"/>
                <w:szCs w:val="22"/>
              </w:rPr>
              <w:t>Teaching Assistant / Project Consultant</w:t>
            </w:r>
          </w:p>
        </w:tc>
        <w:tc>
          <w:tcPr>
            <w:tcW w:w="2515" w:type="dxa"/>
            <w:vAlign w:val="center"/>
          </w:tcPr>
          <w:p w:rsidR="00326218" w:rsidRPr="0056334C" w:rsidRDefault="00326218" w:rsidP="00E4454C">
            <w:pPr>
              <w:rPr>
                <w:rFonts w:asciiTheme="minorHAnsi" w:hAnsiTheme="minorHAnsi" w:cstheme="minorHAnsi"/>
                <w:sz w:val="22"/>
                <w:szCs w:val="22"/>
              </w:rPr>
            </w:pPr>
            <w:hyperlink r:id="rId20" w:history="1">
              <w:r w:rsidRPr="0086485C">
                <w:rPr>
                  <w:rStyle w:val="Hyperlink"/>
                  <w:rFonts w:asciiTheme="minorHAnsi" w:hAnsiTheme="minorHAnsi" w:cstheme="minorHAnsi"/>
                  <w:sz w:val="22"/>
                  <w:szCs w:val="22"/>
                </w:rPr>
                <w:t>lalpetsri@purdue.edu</w:t>
              </w:r>
            </w:hyperlink>
          </w:p>
        </w:tc>
      </w:tr>
      <w:tr w:rsidR="00326218" w:rsidRPr="00BA0516" w:rsidTr="00E4454C">
        <w:tc>
          <w:tcPr>
            <w:tcW w:w="2767" w:type="dxa"/>
          </w:tcPr>
          <w:p w:rsidR="00326218" w:rsidRPr="0056334C" w:rsidRDefault="00326218" w:rsidP="00E4454C">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Karthik Kodad</w:t>
            </w:r>
            <w:r>
              <w:rPr>
                <w:rFonts w:asciiTheme="minorHAnsi" w:hAnsiTheme="minorHAnsi" w:cstheme="minorHAnsi"/>
                <w:b w:val="0"/>
                <w:sz w:val="22"/>
                <w:szCs w:val="22"/>
              </w:rPr>
              <w:t>a</w:t>
            </w:r>
          </w:p>
        </w:tc>
        <w:tc>
          <w:tcPr>
            <w:tcW w:w="3960" w:type="dxa"/>
          </w:tcPr>
          <w:p w:rsidR="00326218" w:rsidRPr="0056334C" w:rsidRDefault="00326218" w:rsidP="00E4454C">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 / Project Consultant</w:t>
            </w:r>
          </w:p>
        </w:tc>
        <w:tc>
          <w:tcPr>
            <w:tcW w:w="2515" w:type="dxa"/>
          </w:tcPr>
          <w:p w:rsidR="00326218" w:rsidRPr="0056334C" w:rsidRDefault="00326218" w:rsidP="00E4454C">
            <w:pPr>
              <w:pStyle w:val="Title"/>
              <w:jc w:val="left"/>
              <w:rPr>
                <w:rFonts w:asciiTheme="minorHAnsi" w:hAnsiTheme="minorHAnsi" w:cstheme="minorHAnsi"/>
                <w:b w:val="0"/>
                <w:sz w:val="22"/>
                <w:szCs w:val="22"/>
              </w:rPr>
            </w:pPr>
            <w:hyperlink r:id="rId21" w:history="1">
              <w:r w:rsidRPr="0086485C">
                <w:rPr>
                  <w:rStyle w:val="Hyperlink"/>
                  <w:rFonts w:asciiTheme="minorHAnsi" w:hAnsiTheme="minorHAnsi" w:cstheme="minorHAnsi"/>
                  <w:b w:val="0"/>
                  <w:sz w:val="22"/>
                  <w:szCs w:val="22"/>
                </w:rPr>
                <w:t>kkodada@purdue.edu</w:t>
              </w:r>
            </w:hyperlink>
          </w:p>
        </w:tc>
      </w:tr>
    </w:tbl>
    <w:p w:rsidR="0056334C" w:rsidRDefault="0056334C" w:rsidP="00326218">
      <w:pPr>
        <w:pStyle w:val="BodyText2"/>
        <w:rPr>
          <w:rFonts w:asciiTheme="minorHAnsi" w:hAnsiTheme="minorHAnsi" w:cstheme="minorHAnsi"/>
          <w:b/>
          <w:color w:val="3399FF"/>
          <w:szCs w:val="24"/>
        </w:rPr>
      </w:pPr>
      <w:bookmarkStart w:id="0" w:name="_GoBack"/>
      <w:bookmarkEnd w:id="0"/>
    </w:p>
    <w:p w:rsidR="00260A01" w:rsidRPr="00F4073E" w:rsidRDefault="00F4073E" w:rsidP="00F4073E">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w:t>
      </w:r>
      <w:proofErr w:type="gramEnd"/>
      <w:r w:rsidRPr="00C87779">
        <w:rPr>
          <w:rFonts w:asciiTheme="minorHAnsi" w:hAnsiTheme="minorHAnsi" w:cstheme="minorHAnsi"/>
          <w:b/>
          <w:color w:val="3399FF"/>
          <w:szCs w:val="24"/>
        </w:rPr>
        <w:t xml:space="preserve"> Outline</w:t>
      </w:r>
    </w:p>
    <w:p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rsidTr="00D44EDC">
        <w:trPr>
          <w:trHeight w:val="20"/>
        </w:trPr>
        <w:tc>
          <w:tcPr>
            <w:tcW w:w="1165" w:type="dxa"/>
          </w:tcPr>
          <w:p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rsidTr="00D44EDC">
        <w:trPr>
          <w:trHeight w:val="20"/>
        </w:trPr>
        <w:tc>
          <w:tcPr>
            <w:tcW w:w="1165" w:type="dxa"/>
          </w:tcPr>
          <w:p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rsidTr="00D44EDC">
        <w:trPr>
          <w:trHeight w:val="20"/>
        </w:trPr>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rsidTr="00F4073E">
        <w:tc>
          <w:tcPr>
            <w:tcW w:w="1165" w:type="dxa"/>
          </w:tcPr>
          <w:p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rsidTr="00F4073E">
        <w:tc>
          <w:tcPr>
            <w:tcW w:w="1165" w:type="dxa"/>
          </w:tcPr>
          <w:p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 Spark Challenge Design Showcase</w:t>
            </w:r>
          </w:p>
        </w:tc>
      </w:tr>
      <w:tr w:rsidR="00D44EDC" w:rsidRPr="00D44EDC" w:rsidTr="00F4073E">
        <w:tc>
          <w:tcPr>
            <w:tcW w:w="1165" w:type="dxa"/>
          </w:tcPr>
          <w:p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rsidR="00260A01" w:rsidRPr="00344513" w:rsidRDefault="00750C85" w:rsidP="00260A01">
      <w:pPr>
        <w:pStyle w:val="Title"/>
        <w:jc w:val="left"/>
        <w:rPr>
          <w:rFonts w:asciiTheme="minorHAnsi" w:hAnsiTheme="minorHAnsi" w:cstheme="minorHAnsi"/>
          <w:color w:val="3366FF"/>
          <w:szCs w:val="28"/>
          <w:u w:val="single"/>
        </w:rPr>
      </w:pPr>
      <w:proofErr w:type="gramStart"/>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w:t>
      </w:r>
      <w:proofErr w:type="gramEnd"/>
      <w:r w:rsidR="00260A01" w:rsidRPr="00C87779">
        <w:rPr>
          <w:rFonts w:asciiTheme="minorHAnsi" w:hAnsiTheme="minorHAnsi" w:cstheme="minorHAnsi"/>
          <w:color w:val="3399FF"/>
          <w:szCs w:val="28"/>
          <w:u w:val="single"/>
        </w:rPr>
        <w:t xml:space="preserve"> of Design Project Specifications / General Requirements</w:t>
      </w:r>
    </w:p>
    <w:p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 xml:space="preserve">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w:t>
      </w:r>
      <w:proofErr w:type="spellStart"/>
      <w:r w:rsidRPr="00260A01">
        <w:rPr>
          <w:rFonts w:asciiTheme="minorHAnsi" w:eastAsia="+mn-ea" w:hAnsiTheme="minorHAnsi" w:cstheme="minorHAnsi"/>
          <w:bCs/>
          <w:color w:val="000000"/>
          <w:kern w:val="24"/>
          <w:sz w:val="24"/>
          <w:szCs w:val="24"/>
        </w:rPr>
        <w:t>Zigbee</w:t>
      </w:r>
      <w:proofErr w:type="spellEnd"/>
      <w:r w:rsidRPr="00260A01">
        <w:rPr>
          <w:rFonts w:asciiTheme="minorHAnsi" w:eastAsia="+mn-ea" w:hAnsiTheme="minorHAnsi" w:cstheme="minorHAnsi"/>
          <w:bCs/>
          <w:color w:val="000000"/>
          <w:kern w:val="24"/>
          <w:sz w:val="24"/>
          <w:szCs w:val="24"/>
        </w:rPr>
        <w:t>,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responsible for ordering circuit boards, assembly (soldering parts on the board), and completing the final stages of debugging and testing on their custom boards.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rsidR="00FE7D49" w:rsidRDefault="00FE7D49" w:rsidP="00FE7D49">
      <w:pPr>
        <w:widowControl w:val="0"/>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lastRenderedPageBreak/>
        <w:t>2.1  Project</w:t>
      </w:r>
      <w:proofErr w:type="gramEnd"/>
      <w:r w:rsidRPr="00C87779">
        <w:rPr>
          <w:rFonts w:asciiTheme="minorHAnsi" w:hAnsiTheme="minorHAnsi" w:cstheme="minorHAnsi"/>
          <w:b/>
          <w:color w:val="3399FF"/>
          <w:sz w:val="24"/>
          <w:szCs w:val="24"/>
        </w:rPr>
        <w:t xml:space="preserve"> Proposal</w:t>
      </w:r>
    </w:p>
    <w:p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rsidR="00FE7D49" w:rsidRDefault="00FE7D49" w:rsidP="00260A01">
      <w:pPr>
        <w:spacing w:before="120"/>
        <w:jc w:val="both"/>
        <w:rPr>
          <w:rFonts w:asciiTheme="minorHAnsi" w:hAnsiTheme="minorHAnsi" w:cstheme="minorHAnsi"/>
          <w:b/>
          <w:bCs/>
          <w:sz w:val="24"/>
          <w:szCs w:val="24"/>
        </w:rPr>
      </w:pPr>
      <w:proofErr w:type="gramStart"/>
      <w:r w:rsidRPr="00C87779">
        <w:rPr>
          <w:rFonts w:asciiTheme="minorHAnsi" w:hAnsiTheme="minorHAnsi" w:cstheme="minorHAnsi"/>
          <w:b/>
          <w:bCs/>
          <w:color w:val="3399FF"/>
          <w:sz w:val="24"/>
          <w:szCs w:val="24"/>
        </w:rPr>
        <w:t>2.2  Group</w:t>
      </w:r>
      <w:proofErr w:type="gramEnd"/>
      <w:r w:rsidRPr="00C87779">
        <w:rPr>
          <w:rFonts w:asciiTheme="minorHAnsi" w:hAnsiTheme="minorHAnsi" w:cstheme="minorHAnsi"/>
          <w:b/>
          <w:bCs/>
          <w:color w:val="3399FF"/>
          <w:sz w:val="24"/>
          <w:szCs w:val="24"/>
        </w:rPr>
        <w:t xml:space="preserve"> Account and Team Webpage</w:t>
      </w:r>
      <w:r w:rsidR="00260A01" w:rsidRPr="00260A01">
        <w:rPr>
          <w:rFonts w:asciiTheme="minorHAnsi" w:hAnsiTheme="minorHAnsi" w:cstheme="minorHAnsi"/>
          <w:b/>
          <w:bCs/>
          <w:sz w:val="24"/>
          <w:szCs w:val="24"/>
        </w:rPr>
        <w:t xml:space="preserve">  </w:t>
      </w:r>
    </w:p>
    <w:p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rsidR="00FE7D49" w:rsidRDefault="00FE7D49" w:rsidP="00260A01">
      <w:pPr>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2.3  Design</w:t>
      </w:r>
      <w:proofErr w:type="gramEnd"/>
      <w:r w:rsidRPr="00C87779">
        <w:rPr>
          <w:rFonts w:asciiTheme="minorHAnsi" w:hAnsiTheme="minorHAnsi" w:cstheme="minorHAnsi"/>
          <w:b/>
          <w:color w:val="3399FF"/>
          <w:sz w:val="24"/>
          <w:szCs w:val="24"/>
        </w:rPr>
        <w:t xml:space="preserve"> Review</w:t>
      </w:r>
    </w:p>
    <w:p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rsidR="00344513" w:rsidRPr="00C87318" w:rsidRDefault="00750C85" w:rsidP="00344513">
      <w:pPr>
        <w:pStyle w:val="Title"/>
        <w:jc w:val="left"/>
        <w:rPr>
          <w:rFonts w:asciiTheme="minorHAnsi" w:hAnsiTheme="minorHAnsi" w:cstheme="minorHAnsi"/>
          <w:color w:val="3366FF"/>
          <w:u w:val="single"/>
        </w:rPr>
      </w:pPr>
      <w:proofErr w:type="gramStart"/>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w:t>
      </w:r>
      <w:proofErr w:type="gramEnd"/>
      <w:r w:rsidR="00344513" w:rsidRPr="00C87779">
        <w:rPr>
          <w:rFonts w:asciiTheme="minorHAnsi" w:hAnsiTheme="minorHAnsi" w:cstheme="minorHAnsi"/>
          <w:color w:val="3399FF"/>
          <w:u w:val="single"/>
        </w:rPr>
        <w:t xml:space="preserve"> Project Milestones</w:t>
      </w:r>
    </w:p>
    <w:p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rsidR="00344513" w:rsidRPr="00C87318" w:rsidRDefault="00344513" w:rsidP="00344513">
            <w:pPr>
              <w:rPr>
                <w:rFonts w:asciiTheme="minorHAnsi" w:hAnsiTheme="minorHAnsi" w:cstheme="minorHAnsi"/>
                <w:bCs/>
              </w:rPr>
            </w:pP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rsidR="00344513" w:rsidRPr="00C87318" w:rsidRDefault="00344513" w:rsidP="00344513">
            <w:pPr>
              <w:rPr>
                <w:rFonts w:asciiTheme="minorHAnsi" w:hAnsiTheme="minorHAnsi" w:cstheme="minorHAnsi"/>
                <w:bCs/>
              </w:rPr>
            </w:pP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rsidR="00344513" w:rsidRPr="00C87318" w:rsidRDefault="00344513" w:rsidP="00344513">
            <w:pPr>
              <w:rPr>
                <w:rFonts w:asciiTheme="minorHAnsi" w:hAnsiTheme="minorHAnsi" w:cstheme="minorHAnsi"/>
                <w:bCs/>
                <w:i/>
              </w:rPr>
            </w:pP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rsidTr="00344513">
        <w:trPr>
          <w:cantSplit/>
          <w:trHeight w:val="432"/>
        </w:trPr>
        <w:tc>
          <w:tcPr>
            <w:tcW w:w="918" w:type="dxa"/>
            <w:vAlign w:val="center"/>
          </w:tcPr>
          <w:p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w:t>
      </w:r>
      <w:proofErr w:type="gramEnd"/>
      <w:r w:rsidR="00344513" w:rsidRPr="00C87779">
        <w:rPr>
          <w:rFonts w:asciiTheme="minorHAnsi" w:hAnsiTheme="minorHAnsi" w:cstheme="minorHAnsi"/>
          <w:b/>
          <w:color w:val="3399FF"/>
          <w:sz w:val="24"/>
          <w:szCs w:val="24"/>
        </w:rPr>
        <w:t xml:space="preserve"> Hardware and Final Hardware</w:t>
      </w:r>
    </w:p>
    <w:p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rsidR="00EB6C9E" w:rsidRDefault="00EB6C9E" w:rsidP="00750C85">
      <w:pPr>
        <w:pStyle w:val="Heading1"/>
        <w:spacing w:before="120"/>
        <w:jc w:val="both"/>
        <w:rPr>
          <w:rFonts w:asciiTheme="minorHAnsi" w:hAnsiTheme="minorHAnsi" w:cstheme="minorHAnsi"/>
          <w:b/>
          <w:color w:val="3399FF"/>
          <w:sz w:val="24"/>
          <w:szCs w:val="24"/>
        </w:rPr>
      </w:pPr>
    </w:p>
    <w:p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w:t>
      </w:r>
      <w:proofErr w:type="gramEnd"/>
      <w:r w:rsidR="00344513" w:rsidRPr="00C87779">
        <w:rPr>
          <w:rFonts w:asciiTheme="minorHAnsi" w:hAnsiTheme="minorHAnsi" w:cstheme="minorHAnsi"/>
          <w:b/>
          <w:color w:val="3399FF"/>
          <w:sz w:val="24"/>
          <w:szCs w:val="24"/>
        </w:rPr>
        <w:t xml:space="preserve"> Concerning Final Hardware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rsidR="00344513" w:rsidRPr="00344513" w:rsidRDefault="00750C85" w:rsidP="00750C85">
      <w:pPr>
        <w:pStyle w:val="Textbody"/>
        <w:spacing w:before="120" w:after="0" w:line="240" w:lineRule="auto"/>
        <w:jc w:val="both"/>
        <w:rPr>
          <w:rFonts w:asciiTheme="minorHAnsi" w:hAnsiTheme="minorHAnsi" w:cstheme="minorHAnsi"/>
          <w:b/>
          <w:bCs/>
          <w:i w:val="0"/>
          <w:szCs w:val="24"/>
        </w:rPr>
      </w:pPr>
      <w:proofErr w:type="gramStart"/>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w:t>
      </w:r>
      <w:proofErr w:type="gramEnd"/>
      <w:r w:rsidR="00344513" w:rsidRPr="00C87779">
        <w:rPr>
          <w:rFonts w:asciiTheme="minorHAnsi" w:hAnsiTheme="minorHAnsi" w:cstheme="minorHAnsi"/>
          <w:b/>
          <w:bCs/>
          <w:i w:val="0"/>
          <w:color w:val="3399FF"/>
          <w:szCs w:val="24"/>
        </w:rPr>
        <w:t xml:space="preserve"> Policy Concerning Development Boards and Prototyping Microcontrollers</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At the time of this writing, there are a number of development systems and prototyping devices created and sold by third parties, often catering to the hobbyist market. Popular contemporary examples of such devices include the Basic Stamp, the Arduino and its many variants, the </w:t>
      </w:r>
      <w:proofErr w:type="spellStart"/>
      <w:r w:rsidRPr="00344513">
        <w:rPr>
          <w:rFonts w:asciiTheme="minorHAnsi" w:hAnsiTheme="minorHAnsi" w:cstheme="minorHAnsi"/>
          <w:i w:val="0"/>
          <w:szCs w:val="24"/>
        </w:rPr>
        <w:t>Chipkit</w:t>
      </w:r>
      <w:proofErr w:type="spellEnd"/>
      <w:r w:rsidRPr="00344513">
        <w:rPr>
          <w:rFonts w:asciiTheme="minorHAnsi" w:hAnsiTheme="minorHAnsi" w:cstheme="minorHAnsi"/>
          <w:i w:val="0"/>
          <w:szCs w:val="24"/>
        </w:rPr>
        <w:t xml:space="preserve">, the Flora development system sold by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As these systems feature significant overhead to a microcontroller and/or printed circuit board performing the same functionality, these development systems may be appropriate for the purposes of prototyping but are inappropriate for use in final products on the market. In addition, students are expected to design, create, and assemble their own printed circuit boards, featuring a microcontroller in this class (a function which development boards fulfill). </w:t>
      </w:r>
      <w:r w:rsidRPr="0056334C">
        <w:rPr>
          <w:rFonts w:asciiTheme="minorHAnsi" w:hAnsiTheme="minorHAnsi" w:cstheme="minorHAnsi"/>
          <w:b/>
          <w:bCs/>
          <w:i w:val="0"/>
          <w:szCs w:val="24"/>
          <w:highlight w:val="yellow"/>
        </w:rPr>
        <w:t>As such, development and prototyping systems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There are certain situations where the use of development and prototyping systems may be acceptable for final hardware. One such exception is made for motherboards and systems running embedded operating systems. Examples of such systems include the Raspberry Pi, </w:t>
      </w:r>
      <w:proofErr w:type="spellStart"/>
      <w:r w:rsidRPr="00344513">
        <w:rPr>
          <w:rFonts w:asciiTheme="minorHAnsi" w:hAnsiTheme="minorHAnsi" w:cstheme="minorHAnsi"/>
          <w:i w:val="0"/>
          <w:szCs w:val="24"/>
        </w:rPr>
        <w:t>BeagleBoard</w:t>
      </w:r>
      <w:proofErr w:type="spellEnd"/>
      <w:r w:rsidRPr="00344513">
        <w:rPr>
          <w:rFonts w:asciiTheme="minorHAnsi" w:hAnsiTheme="minorHAnsi" w:cstheme="minorHAnsi"/>
          <w:i w:val="0"/>
          <w:szCs w:val="24"/>
        </w:rPr>
        <w:t>/</w:t>
      </w:r>
      <w:proofErr w:type="spellStart"/>
      <w:r w:rsidRPr="00344513">
        <w:rPr>
          <w:rFonts w:asciiTheme="minorHAnsi" w:hAnsiTheme="minorHAnsi" w:cstheme="minorHAnsi"/>
          <w:i w:val="0"/>
          <w:szCs w:val="24"/>
        </w:rPr>
        <w:t>BeagleBone</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Pandaboard</w:t>
      </w:r>
      <w:proofErr w:type="spellEnd"/>
      <w:r w:rsidRPr="00344513">
        <w:rPr>
          <w:rFonts w:asciiTheme="minorHAnsi" w:hAnsiTheme="minorHAnsi" w:cstheme="minorHAnsi"/>
          <w:i w:val="0"/>
          <w:szCs w:val="24"/>
        </w:rPr>
        <w:t>, Intel Atom Motherboards, and others. Another possible exception is made for systems that perform operations that are deemed to be computationally complex. An example of a computationally complex system that is generally allowed to be used as final hardware is an inertial measurement unit (IMU) or flight controller used in UAVs and other projects. Yet another exception is made for boards in which the functionality necessary for the student project is only available in a device with very difficult soldering or layout requirements. The primary area where this exception comes into play is in projects involving FPGAs, which often come in BGA or other packages that are not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and often require multilayer boards. If a student team believes their hardware qualifies for any of these exceptions,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Breakout Boards and Electronic Shortcuts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At the time of this writing, a number of third-party vendors exist that provide breakout boards and electronic shortcuts, primarily to hobbyists. Examples of such vendors include </w:t>
      </w:r>
      <w:proofErr w:type="spellStart"/>
      <w:r w:rsidRPr="00344513">
        <w:rPr>
          <w:rFonts w:asciiTheme="minorHAnsi" w:hAnsiTheme="minorHAnsi" w:cstheme="minorHAnsi"/>
          <w:i w:val="0"/>
          <w:szCs w:val="24"/>
        </w:rPr>
        <w:t>Sparkfun</w:t>
      </w:r>
      <w:proofErr w:type="spellEnd"/>
      <w:r w:rsidRPr="00344513">
        <w:rPr>
          <w:rFonts w:asciiTheme="minorHAnsi" w:hAnsiTheme="minorHAnsi" w:cstheme="minorHAnsi"/>
          <w:i w:val="0"/>
          <w:szCs w:val="24"/>
        </w:rPr>
        <w:t xml:space="preserve">, </w:t>
      </w:r>
      <w:proofErr w:type="spellStart"/>
      <w:r w:rsidRPr="00344513">
        <w:rPr>
          <w:rFonts w:asciiTheme="minorHAnsi" w:hAnsiTheme="minorHAnsi" w:cstheme="minorHAnsi"/>
          <w:i w:val="0"/>
          <w:szCs w:val="24"/>
        </w:rPr>
        <w:t>Adafruit</w:t>
      </w:r>
      <w:proofErr w:type="spellEnd"/>
      <w:r w:rsidRPr="00344513">
        <w:rPr>
          <w:rFonts w:asciiTheme="minorHAnsi" w:hAnsiTheme="minorHAnsi" w:cstheme="minorHAnsi"/>
          <w:i w:val="0"/>
          <w:szCs w:val="24"/>
        </w:rPr>
        <w:t xml:space="preserve">, and </w:t>
      </w:r>
      <w:proofErr w:type="spellStart"/>
      <w:r w:rsidRPr="00344513">
        <w:rPr>
          <w:rFonts w:asciiTheme="minorHAnsi" w:hAnsiTheme="minorHAnsi" w:cstheme="minorHAnsi"/>
          <w:i w:val="0"/>
          <w:szCs w:val="24"/>
        </w:rPr>
        <w:t>Seeed</w:t>
      </w:r>
      <w:proofErr w:type="spellEnd"/>
      <w:r w:rsidRPr="00344513">
        <w:rPr>
          <w:rFonts w:asciiTheme="minorHAnsi" w:hAnsiTheme="minorHAnsi" w:cstheme="minorHAnsi"/>
          <w:i w:val="0"/>
          <w:szCs w:val="24"/>
        </w:rPr>
        <w:t xml:space="preserve"> Studio, among many others. These devices generally consist of a relatively small and simple printed circuit board, containing a small number of integrated circuits and passive components, and often feature headers or plated holes to make the parts easy to solder or otherwise integrate into a system.</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these systems constitute significant overhead to the basic parts laid out on a custom circuit board, these electronic shortcuts may be appropriate for purposes of prototyping but are inappropriate for use in final products on the market. Additionally, students are expected to design and build custom circuit boards that are motivating and challenging to them. </w:t>
      </w:r>
      <w:r w:rsidRPr="0056334C">
        <w:rPr>
          <w:rFonts w:asciiTheme="minorHAnsi" w:hAnsiTheme="minorHAnsi" w:cstheme="minorHAnsi"/>
          <w:b/>
          <w:bCs/>
          <w:i w:val="0"/>
          <w:szCs w:val="24"/>
          <w:highlight w:val="yellow"/>
        </w:rPr>
        <w:t>As such, breakout boards and electronic shortcuts are banned for the purposes of final project hardware.</w:t>
      </w:r>
      <w:r w:rsidRPr="00344513">
        <w:rPr>
          <w:rFonts w:asciiTheme="minorHAnsi" w:hAnsiTheme="minorHAnsi" w:cstheme="minorHAnsi"/>
          <w:i w:val="0"/>
          <w:szCs w:val="24"/>
        </w:rPr>
        <w:t xml:space="preserve"> There are exceptions to this rule, and these are described below.</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lastRenderedPageBreak/>
        <w:t xml:space="preserve">Under certain situations, the use of raw components may be unreasonable or unfeasible in the time constraints of ECE 477. In these instances, the use of breakout boards and electronic shortcuts may be acceptable. One such instance is when the functionality being performed by the breakout board or shortcut is deemed electromagnetically or procedurally complex. Common examples of where this shortcut applies include breakout boards that handle the functionality of a wireless interface (Bluetooth, </w:t>
      </w:r>
      <w:proofErr w:type="spellStart"/>
      <w:r w:rsidRPr="00344513">
        <w:rPr>
          <w:rFonts w:asciiTheme="minorHAnsi" w:hAnsiTheme="minorHAnsi" w:cstheme="minorHAnsi"/>
          <w:i w:val="0"/>
          <w:szCs w:val="24"/>
        </w:rPr>
        <w:t>Zigbee</w:t>
      </w:r>
      <w:proofErr w:type="spellEnd"/>
      <w:r w:rsidRPr="00344513">
        <w:rPr>
          <w:rFonts w:asciiTheme="minorHAnsi" w:hAnsiTheme="minorHAnsi" w:cstheme="minorHAnsi"/>
          <w:i w:val="0"/>
          <w:szCs w:val="24"/>
        </w:rPr>
        <w:t xml:space="preserve">, RF, </w:t>
      </w:r>
      <w:proofErr w:type="spellStart"/>
      <w:r w:rsidRPr="00344513">
        <w:rPr>
          <w:rFonts w:asciiTheme="minorHAnsi" w:hAnsiTheme="minorHAnsi" w:cstheme="minorHAnsi"/>
          <w:i w:val="0"/>
          <w:szCs w:val="24"/>
        </w:rPr>
        <w:t>Wifi</w:t>
      </w:r>
      <w:proofErr w:type="spellEnd"/>
      <w:r w:rsidRPr="00344513">
        <w:rPr>
          <w:rFonts w:asciiTheme="minorHAnsi" w:hAnsiTheme="minorHAnsi" w:cstheme="minorHAnsi"/>
          <w:i w:val="0"/>
          <w:szCs w:val="24"/>
        </w:rPr>
        <w:t>, GPS receivers, and others), a complex power regulator (some switching power supplies), or USB-to-serial interface ICs used in conjunction with certain microcontrollers. In these instances, the use of a drop-in module is generally allowed and even recommended. Another situation where breakout boards and electronic shortcuts are allowed are situations where the functionality necessary for the student project is not otherwise readily available in a component or components that are hand-</w:t>
      </w:r>
      <w:proofErr w:type="spellStart"/>
      <w:r w:rsidRPr="00344513">
        <w:rPr>
          <w:rFonts w:asciiTheme="minorHAnsi" w:hAnsiTheme="minorHAnsi" w:cstheme="minorHAnsi"/>
          <w:i w:val="0"/>
          <w:szCs w:val="24"/>
        </w:rPr>
        <w:t>solderable</w:t>
      </w:r>
      <w:proofErr w:type="spellEnd"/>
      <w:r w:rsidRPr="00344513">
        <w:rPr>
          <w:rFonts w:asciiTheme="minorHAnsi" w:hAnsiTheme="minorHAnsi" w:cstheme="minorHAnsi"/>
          <w:i w:val="0"/>
          <w:szCs w:val="24"/>
        </w:rPr>
        <w:t>. Examples of this exception include certain ICs that are only available in ball grid array (BGA) packages, and many times certain sensors such as accelerometers, magnetometers, and pressure sensors are only available in packages which are extremely difficult or impossible to solder by hand. If a student team believes their hardware qualifies for an exception, they must contact course staff to receive approval.</w:t>
      </w:r>
    </w:p>
    <w:p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Development IDEs</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w:t>
      </w:r>
      <w:proofErr w:type="spellStart"/>
      <w:r w:rsidRPr="00344513">
        <w:rPr>
          <w:rFonts w:asciiTheme="minorHAnsi" w:hAnsiTheme="minorHAnsi" w:cstheme="minorHAnsi"/>
          <w:i w:val="0"/>
          <w:szCs w:val="24"/>
        </w:rPr>
        <w:t>AVRStudio</w:t>
      </w:r>
      <w:proofErr w:type="spellEnd"/>
      <w:r w:rsidRPr="00344513">
        <w:rPr>
          <w:rFonts w:asciiTheme="minorHAnsi" w:hAnsiTheme="minorHAnsi" w:cstheme="minorHAnsi"/>
          <w:i w:val="0"/>
          <w:szCs w:val="24"/>
        </w:rPr>
        <w:t xml:space="preserve"> IDE.</w:t>
      </w:r>
    </w:p>
    <w:p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rsidR="00344513" w:rsidRPr="00344513" w:rsidRDefault="00344513" w:rsidP="00750C85">
      <w:pPr>
        <w:pStyle w:val="Title"/>
        <w:spacing w:before="120"/>
        <w:jc w:val="left"/>
        <w:rPr>
          <w:rFonts w:asciiTheme="minorHAnsi" w:hAnsiTheme="minorHAnsi" w:cstheme="minorHAnsi"/>
          <w:color w:val="3366FF"/>
          <w:sz w:val="24"/>
          <w:szCs w:val="24"/>
          <w:u w:val="single"/>
        </w:rPr>
      </w:pPr>
    </w:p>
    <w:p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proofErr w:type="gramStart"/>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Project Specific Success Criteria</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rsidR="00344513" w:rsidRPr="00750C85" w:rsidRDefault="00750C85" w:rsidP="00750C85">
      <w:pPr>
        <w:pStyle w:val="Heading1"/>
        <w:spacing w:before="120"/>
        <w:jc w:val="both"/>
        <w:rPr>
          <w:rFonts w:asciiTheme="minorHAnsi" w:hAnsiTheme="minorHAnsi" w:cstheme="minorHAnsi"/>
          <w:b/>
          <w:bCs/>
          <w:sz w:val="24"/>
          <w:szCs w:val="24"/>
        </w:rPr>
      </w:pPr>
      <w:proofErr w:type="gramStart"/>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Rules Concerning PSSCs</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rsidR="00344513" w:rsidRPr="00C87779" w:rsidRDefault="00750C85" w:rsidP="00750C85">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w:t>
      </w:r>
      <w:proofErr w:type="gramEnd"/>
      <w:r w:rsidR="00344513" w:rsidRPr="00C87779">
        <w:rPr>
          <w:rFonts w:asciiTheme="minorHAnsi" w:hAnsiTheme="minorHAnsi" w:cstheme="minorHAnsi"/>
          <w:b/>
          <w:color w:val="3399FF"/>
          <w:sz w:val="24"/>
          <w:szCs w:val="24"/>
        </w:rPr>
        <w:t xml:space="preserve">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acknowledgement of passing the PSSC for the purposes of the course outcome. No points towards a student's grade are awarded for the demonstration of a preliminary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lastRenderedPageBreak/>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w:t>
      </w:r>
      <w:proofErr w:type="gramEnd"/>
      <w:r w:rsidR="00344513" w:rsidRPr="00C87779">
        <w:rPr>
          <w:rFonts w:asciiTheme="minorHAnsi" w:hAnsiTheme="minorHAnsi" w:cstheme="minorHAnsi"/>
          <w:b/>
          <w:bCs/>
          <w:color w:val="3399FF"/>
          <w:sz w:val="24"/>
          <w:szCs w:val="24"/>
        </w:rPr>
        <w:t xml:space="preserve"> Default Functionality of a Component Rule</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 xml:space="preserve">ce might be RF, Bluetooth, </w:t>
      </w:r>
      <w:proofErr w:type="spellStart"/>
      <w:r w:rsidRPr="00750C85">
        <w:rPr>
          <w:rFonts w:asciiTheme="minorHAnsi" w:hAnsiTheme="minorHAnsi" w:cstheme="minorHAnsi"/>
          <w:i w:val="0"/>
          <w:szCs w:val="24"/>
        </w:rPr>
        <w:t>WiFi</w:t>
      </w:r>
      <w:proofErr w:type="spellEnd"/>
      <w:r w:rsidRPr="00750C85">
        <w:rPr>
          <w:rFonts w:asciiTheme="minorHAnsi" w:hAnsiTheme="minorHAnsi" w:cstheme="minorHAnsi"/>
          <w:i w:val="0"/>
          <w:szCs w:val="24"/>
        </w:rPr>
        <w:t xml:space="preserve">, </w:t>
      </w:r>
      <w:proofErr w:type="spellStart"/>
      <w:r w:rsidRPr="00750C85">
        <w:rPr>
          <w:rFonts w:asciiTheme="minorHAnsi" w:hAnsiTheme="minorHAnsi" w:cstheme="minorHAnsi"/>
          <w:i w:val="0"/>
          <w:szCs w:val="24"/>
        </w:rPr>
        <w:t>Zigbee</w:t>
      </w:r>
      <w:proofErr w:type="spellEnd"/>
      <w:r w:rsidRPr="00750C85">
        <w:rPr>
          <w:rFonts w:asciiTheme="minorHAnsi" w:hAnsiTheme="minorHAnsi" w:cstheme="minorHAnsi"/>
          <w:i w:val="0"/>
          <w:szCs w:val="24"/>
        </w:rPr>
        <w:t>, etc.). If a team is using an off-the-shelf solution for said interface, this is not an acceptable PSSC, as it largely comes down to hooking up the interface and configuring it.</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w:t>
      </w:r>
      <w:proofErr w:type="gramEnd"/>
      <w:r w:rsidR="00344513" w:rsidRPr="00C87779">
        <w:rPr>
          <w:rFonts w:asciiTheme="minorHAnsi" w:hAnsiTheme="minorHAnsi" w:cstheme="minorHAnsi"/>
          <w:b/>
          <w:bCs/>
          <w:color w:val="3399FF"/>
          <w:sz w:val="24"/>
          <w:szCs w:val="24"/>
        </w:rPr>
        <w:t xml:space="preserve"> Hardware Focus of PSSCs</w:t>
      </w:r>
    </w:p>
    <w:p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A common issue </w:t>
      </w:r>
      <w:proofErr w:type="gramStart"/>
      <w:r w:rsidRPr="00750C85">
        <w:rPr>
          <w:rFonts w:asciiTheme="minorHAnsi" w:hAnsiTheme="minorHAnsi" w:cstheme="minorHAnsi"/>
          <w:i w:val="0"/>
          <w:szCs w:val="24"/>
        </w:rPr>
        <w:t>students</w:t>
      </w:r>
      <w:proofErr w:type="gramEnd"/>
      <w:r w:rsidRPr="00750C85">
        <w:rPr>
          <w:rFonts w:asciiTheme="minorHAnsi" w:hAnsiTheme="minorHAnsi" w:cstheme="minorHAnsi"/>
          <w:i w:val="0"/>
          <w:szCs w:val="24"/>
        </w:rPr>
        <w:t xml:space="preserve"> encounter related to this rule is to have PSSCs that are performed on a general-purpose computer. PSSCs related to software written for a general purpose software, such as GUIs, web-interfaces, etc. can be the focus of up to 2 PSSCs, but not more.</w:t>
      </w:r>
    </w:p>
    <w:p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proofErr w:type="gramStart"/>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w:t>
      </w:r>
      <w:proofErr w:type="gramEnd"/>
      <w:r w:rsidR="00750C85" w:rsidRPr="00C87779">
        <w:rPr>
          <w:rFonts w:asciiTheme="minorHAnsi" w:hAnsiTheme="minorHAnsi" w:cstheme="minorHAnsi"/>
          <w:color w:val="3399FF"/>
          <w:szCs w:val="28"/>
          <w:u w:val="single"/>
        </w:rPr>
        <w:t xml:space="preserve"> Regarding Progress Reports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proofErr w:type="gramStart"/>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w:t>
      </w:r>
      <w:proofErr w:type="gramEnd"/>
      <w:r w:rsidR="00750C85" w:rsidRPr="00C87779">
        <w:rPr>
          <w:rFonts w:asciiTheme="minorHAnsi" w:hAnsiTheme="minorHAnsi" w:cstheme="minorHAnsi"/>
          <w:b/>
          <w:bCs/>
          <w:i w:val="0"/>
          <w:color w:val="3399FF"/>
          <w:szCs w:val="24"/>
        </w:rPr>
        <w:t xml:space="preserve"> Report Templates</w:t>
      </w:r>
    </w:p>
    <w:p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w:t>
      </w:r>
      <w:proofErr w:type="gramEnd"/>
      <w:r w:rsidRPr="00C87779">
        <w:rPr>
          <w:rFonts w:asciiTheme="minorHAnsi" w:hAnsiTheme="minorHAnsi" w:cstheme="minorHAnsi"/>
          <w:b/>
          <w:bCs/>
          <w:color w:val="3399FF"/>
          <w:sz w:val="24"/>
          <w:szCs w:val="24"/>
        </w:rPr>
        <w:t xml:space="preserve"> Report Evaluation</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w:t>
      </w:r>
      <w:proofErr w:type="gramEnd"/>
      <w:r w:rsidR="00750C85" w:rsidRPr="00C87779">
        <w:rPr>
          <w:rFonts w:asciiTheme="minorHAnsi" w:hAnsiTheme="minorHAnsi" w:cstheme="minorHAnsi"/>
          <w:b/>
          <w:bCs/>
          <w:color w:val="3399FF"/>
          <w:sz w:val="24"/>
          <w:szCs w:val="24"/>
        </w:rPr>
        <w:t xml:space="preserve"> of Technical Detail</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w:t>
      </w:r>
      <w:proofErr w:type="gramEnd"/>
      <w:r w:rsidR="00750C85" w:rsidRPr="00C87779">
        <w:rPr>
          <w:rFonts w:asciiTheme="minorHAnsi" w:hAnsiTheme="minorHAnsi" w:cstheme="minorHAnsi"/>
          <w:b/>
          <w:bCs/>
          <w:color w:val="3399FF"/>
          <w:sz w:val="24"/>
          <w:szCs w:val="24"/>
        </w:rPr>
        <w:t>, Drawings, and Diagrams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The recommended best practice for progress report images is to create a small (600x450 </w:t>
      </w:r>
      <w:proofErr w:type="spellStart"/>
      <w:proofErr w:type="gramStart"/>
      <w:r w:rsidRPr="00FE7D49">
        <w:rPr>
          <w:rFonts w:asciiTheme="minorHAnsi" w:hAnsiTheme="minorHAnsi" w:cstheme="minorHAnsi"/>
          <w:i w:val="0"/>
          <w:szCs w:val="24"/>
        </w:rPr>
        <w:t>px</w:t>
      </w:r>
      <w:proofErr w:type="spellEnd"/>
      <w:proofErr w:type="gramEnd"/>
      <w:r w:rsidRPr="00FE7D49">
        <w:rPr>
          <w:rFonts w:asciiTheme="minorHAnsi" w:hAnsiTheme="minorHAnsi" w:cstheme="minorHAnsi"/>
          <w:i w:val="0"/>
          <w:szCs w:val="24"/>
        </w:rPr>
        <w:t xml:space="preserve"> or less) image, insert that into the progress report, and then modify that image to include a hyperlink to the larger source image. Gimp and </w:t>
      </w:r>
      <w:proofErr w:type="spellStart"/>
      <w:r w:rsidRPr="00FE7D49">
        <w:rPr>
          <w:rFonts w:asciiTheme="minorHAnsi" w:hAnsiTheme="minorHAnsi" w:cstheme="minorHAnsi"/>
          <w:i w:val="0"/>
          <w:szCs w:val="24"/>
        </w:rPr>
        <w:t>ImageMagick</w:t>
      </w:r>
      <w:proofErr w:type="spellEnd"/>
      <w:r w:rsidRPr="00FE7D49">
        <w:rPr>
          <w:rFonts w:asciiTheme="minorHAnsi" w:hAnsiTheme="minorHAnsi" w:cstheme="minorHAnsi"/>
          <w:i w:val="0"/>
          <w:szCs w:val="24"/>
        </w:rPr>
        <w:t xml:space="preserve"> are two excellent programs that students may find useful for resizing images and converting between file formats.</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w:t>
      </w:r>
      <w:proofErr w:type="gramEnd"/>
      <w:r w:rsidR="00750C85" w:rsidRPr="00C87779">
        <w:rPr>
          <w:rFonts w:asciiTheme="minorHAnsi" w:hAnsiTheme="minorHAnsi" w:cstheme="minorHAnsi"/>
          <w:b/>
          <w:color w:val="3399FF"/>
          <w:sz w:val="24"/>
          <w:szCs w:val="24"/>
        </w:rPr>
        <w:t xml:space="preserve"> Writing Style and Clarity</w:t>
      </w:r>
    </w:p>
    <w:p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w:t>
      </w:r>
      <w:proofErr w:type="gramEnd"/>
      <w:r w:rsidR="00750C85" w:rsidRPr="00C87779">
        <w:rPr>
          <w:rFonts w:asciiTheme="minorHAnsi" w:hAnsiTheme="minorHAnsi" w:cstheme="minorHAnsi"/>
          <w:b/>
          <w:color w:val="3399FF"/>
          <w:sz w:val="24"/>
          <w:szCs w:val="24"/>
        </w:rPr>
        <w:t xml:space="preserve"> Progress Reports in the Event of Student Absences</w:t>
      </w:r>
    </w:p>
    <w:p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p>
    <w:p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w:t>
      </w:r>
      <w:proofErr w:type="spellStart"/>
      <w:r w:rsidR="00750C85" w:rsidRPr="0009154E">
        <w:rPr>
          <w:rFonts w:asciiTheme="minorHAnsi" w:hAnsiTheme="minorHAnsi" w:cstheme="minorHAnsi"/>
          <w:i w:val="0"/>
          <w:szCs w:val="24"/>
        </w:rPr>
        <w:t>github</w:t>
      </w:r>
      <w:proofErr w:type="spellEnd"/>
      <w:r w:rsidR="00750C85" w:rsidRPr="0009154E">
        <w:rPr>
          <w:rFonts w:asciiTheme="minorHAnsi" w:hAnsiTheme="minorHAnsi" w:cstheme="minorHAnsi"/>
          <w:i w:val="0"/>
          <w:szCs w:val="24"/>
        </w:rPr>
        <w:t xml:space="preserve">, </w:t>
      </w:r>
      <w:proofErr w:type="spellStart"/>
      <w:r w:rsidR="00750C85" w:rsidRPr="0009154E">
        <w:rPr>
          <w:rFonts w:asciiTheme="minorHAnsi" w:hAnsiTheme="minorHAnsi" w:cstheme="minorHAnsi"/>
          <w:i w:val="0"/>
          <w:szCs w:val="24"/>
        </w:rPr>
        <w:t>bitbucket</w:t>
      </w:r>
      <w:proofErr w:type="spellEnd"/>
      <w:r w:rsidR="00750C85" w:rsidRPr="0009154E">
        <w:rPr>
          <w:rFonts w:asciiTheme="minorHAnsi" w:hAnsiTheme="minorHAnsi" w:cstheme="minorHAnsi"/>
          <w:i w:val="0"/>
          <w:szCs w:val="24"/>
        </w:rPr>
        <w:t xml:space="preserve">, and </w:t>
      </w:r>
      <w:proofErr w:type="spellStart"/>
      <w:r w:rsidR="00750C85" w:rsidRPr="0009154E">
        <w:rPr>
          <w:rFonts w:asciiTheme="minorHAnsi" w:hAnsiTheme="minorHAnsi" w:cstheme="minorHAnsi"/>
          <w:i w:val="0"/>
          <w:szCs w:val="24"/>
        </w:rPr>
        <w:t>SourceForge</w:t>
      </w:r>
      <w:proofErr w:type="spellEnd"/>
      <w:r w:rsidR="00750C85" w:rsidRPr="0009154E">
        <w:rPr>
          <w:rFonts w:asciiTheme="minorHAnsi" w:hAnsiTheme="minorHAnsi" w:cstheme="minorHAnsi"/>
          <w:i w:val="0"/>
          <w:szCs w:val="24"/>
        </w:rPr>
        <w:t>, though many others exist. While the use of revision control in student projects is strongly recommended, there are certain guidelines and rules students should be aware of when working with online collaboration tools. These guidelines and rules are listed below.</w:t>
      </w:r>
    </w:p>
    <w:p w:rsidR="00750C85" w:rsidRPr="002F13C5" w:rsidRDefault="0009154E" w:rsidP="0009154E">
      <w:pPr>
        <w:pStyle w:val="Heading1"/>
        <w:spacing w:before="120"/>
        <w:jc w:val="both"/>
        <w:rPr>
          <w:rFonts w:asciiTheme="minorHAnsi" w:hAnsiTheme="minorHAnsi" w:cstheme="minorHAnsi"/>
          <w:b/>
          <w:color w:val="3399FF"/>
          <w:sz w:val="24"/>
          <w:szCs w:val="24"/>
        </w:rPr>
      </w:pPr>
      <w:proofErr w:type="gramStart"/>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w:t>
      </w:r>
      <w:proofErr w:type="gramEnd"/>
      <w:r w:rsidR="00750C85" w:rsidRPr="002F13C5">
        <w:rPr>
          <w:rFonts w:asciiTheme="minorHAnsi" w:hAnsiTheme="minorHAnsi" w:cstheme="minorHAnsi"/>
          <w:b/>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rsidR="00750C85" w:rsidRPr="00C87779" w:rsidRDefault="0009154E" w:rsidP="0009154E">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w:t>
      </w:r>
      <w:proofErr w:type="gramEnd"/>
      <w:r w:rsidR="00750C85" w:rsidRPr="00C87779">
        <w:rPr>
          <w:rFonts w:asciiTheme="minorHAnsi" w:hAnsiTheme="minorHAnsi" w:cstheme="minorHAnsi"/>
          <w:b/>
          <w:bCs/>
          <w:color w:val="3399FF"/>
          <w:sz w:val="24"/>
          <w:szCs w:val="24"/>
        </w:rPr>
        <w:t xml:space="preserve"> Concerning Online Collaboration Tools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w:t>
      </w:r>
      <w:proofErr w:type="gramEnd"/>
      <w:r w:rsidRPr="00C87779">
        <w:rPr>
          <w:rFonts w:asciiTheme="minorHAnsi" w:hAnsiTheme="minorHAnsi" w:cstheme="minorHAnsi"/>
          <w:color w:val="3399FF"/>
          <w:szCs w:val="28"/>
          <w:u w:val="single"/>
        </w:rPr>
        <w:t xml:space="preserve"> Regarding Laboratory Facilities and Equipment</w:t>
      </w:r>
      <w:r w:rsidRPr="00C87779">
        <w:rPr>
          <w:rFonts w:asciiTheme="minorHAnsi" w:hAnsiTheme="minorHAnsi" w:cstheme="minorHAnsi"/>
          <w:b w:val="0"/>
          <w:color w:val="3399FF"/>
          <w:szCs w:val="28"/>
          <w:u w:val="single"/>
        </w:rPr>
        <w:t xml:space="preserve"> </w:t>
      </w:r>
    </w:p>
    <w:p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w:t>
      </w:r>
      <w:proofErr w:type="gramEnd"/>
      <w:r w:rsidR="00750C85" w:rsidRPr="00C87779">
        <w:rPr>
          <w:rFonts w:asciiTheme="minorHAnsi" w:hAnsiTheme="minorHAnsi" w:cstheme="minorHAnsi"/>
          <w:b/>
          <w:color w:val="3399FF"/>
          <w:sz w:val="24"/>
          <w:szCs w:val="24"/>
        </w:rPr>
        <w:t xml:space="preserve"> Facilities</w:t>
      </w:r>
    </w:p>
    <w:p w:rsidR="00750C85" w:rsidRPr="001E6EE4"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rsidR="00750C85" w:rsidRPr="00C87779" w:rsidRDefault="0009154E" w:rsidP="0009154E">
      <w:pPr>
        <w:pStyle w:val="Heading1"/>
        <w:spacing w:before="120"/>
        <w:jc w:val="both"/>
        <w:rPr>
          <w:rFonts w:asciiTheme="minorHAnsi" w:hAnsiTheme="minorHAnsi" w:cstheme="minorHAnsi"/>
          <w:b/>
          <w:bCs/>
          <w:color w:val="3399FF"/>
          <w:sz w:val="24"/>
          <w:szCs w:val="24"/>
        </w:rPr>
      </w:pPr>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student use of the ECE 477 laboratory facilities.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Use of the ECE 477 labs is authorized for staff, students officially enrolled in ECE 477, and those with written consent from the ECE 477 staff. Use of the lab facilities by other individuals is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Electronic passcodes to the lab facility door locks are provided to students enrolled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These passcodes are confidential and may not be shared with any other individual.</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For liability and safety reasons, use of any electrical and mechanical assembly tools (drill presses, soldering irons, etc.) require two team members to be present. This rule does not apply to computer usage and other design-related activities.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Smoking, food, and drink within the ECE 477 labs are strictly prohibited.</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Students are responsible for maintaining clean and orderly laboratory facilities. In particular, the shared soldering stations are cleaned on a weekly basis. Students are highly discouraged from leaving team items or personal belongings at the shared soldering stations.</w:t>
      </w:r>
    </w:p>
    <w:p w:rsidR="00750C85" w:rsidRPr="0009154E" w:rsidRDefault="00750C85" w:rsidP="0009154E">
      <w:pPr>
        <w:pStyle w:val="Textbody"/>
        <w:widowControl w:val="0"/>
        <w:numPr>
          <w:ilvl w:val="0"/>
          <w:numId w:val="11"/>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When a team member is not present, student team valuables should be locked in the provided team lockers. The ECE 477 staff is not responsible for lost or stolen items.</w:t>
      </w:r>
    </w:p>
    <w:p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w:t>
      </w:r>
      <w:proofErr w:type="gramEnd"/>
      <w:r w:rsidR="00750C85" w:rsidRPr="00C87779">
        <w:rPr>
          <w:rFonts w:asciiTheme="minorHAnsi" w:hAnsiTheme="minorHAnsi" w:cstheme="minorHAnsi"/>
          <w:b/>
          <w:color w:val="3399FF"/>
          <w:sz w:val="24"/>
          <w:szCs w:val="24"/>
        </w:rPr>
        <w:t xml:space="preserve"> Laboratory Equipment</w:t>
      </w:r>
    </w:p>
    <w:p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rsidR="0009154E" w:rsidRDefault="0009154E" w:rsidP="0009154E">
      <w:pPr>
        <w:pStyle w:val="Textbody"/>
        <w:spacing w:before="120" w:after="0" w:line="240" w:lineRule="auto"/>
        <w:jc w:val="both"/>
        <w:rPr>
          <w:rFonts w:asciiTheme="minorHAnsi" w:hAnsiTheme="minorHAnsi" w:cstheme="minorHAnsi"/>
          <w:i w:val="0"/>
          <w:szCs w:val="24"/>
        </w:rPr>
      </w:pPr>
    </w:p>
    <w:p w:rsidR="0009154E" w:rsidRDefault="0009154E" w:rsidP="0009154E">
      <w:pPr>
        <w:pStyle w:val="Textbody"/>
        <w:spacing w:before="120" w:after="0" w:line="240" w:lineRule="auto"/>
        <w:jc w:val="both"/>
        <w:rPr>
          <w:rFonts w:asciiTheme="minorHAnsi" w:hAnsiTheme="minorHAnsi" w:cstheme="minorHAnsi"/>
          <w:i w:val="0"/>
          <w:szCs w:val="24"/>
        </w:rPr>
      </w:pP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lastRenderedPageBreak/>
        <w:t>Examples of course laboratory equipment include:</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w:t>
      </w:r>
      <w:proofErr w:type="spellStart"/>
      <w:r w:rsidR="001E6EE4">
        <w:rPr>
          <w:rFonts w:asciiTheme="minorHAnsi" w:hAnsiTheme="minorHAnsi" w:cstheme="minorHAnsi"/>
          <w:i w:val="0"/>
          <w:szCs w:val="24"/>
        </w:rPr>
        <w:t>A</w:t>
      </w:r>
      <w:r w:rsidRPr="0009154E">
        <w:rPr>
          <w:rFonts w:asciiTheme="minorHAnsi" w:hAnsiTheme="minorHAnsi" w:cstheme="minorHAnsi"/>
          <w:i w:val="0"/>
          <w:szCs w:val="24"/>
        </w:rPr>
        <w:t>cto</w:t>
      </w:r>
      <w:proofErr w:type="spellEnd"/>
      <w:r w:rsidRPr="0009154E">
        <w:rPr>
          <w:rFonts w:asciiTheme="minorHAnsi" w:hAnsiTheme="minorHAnsi" w:cstheme="minorHAnsi"/>
          <w:i w:val="0"/>
          <w:szCs w:val="24"/>
        </w:rPr>
        <w:t xml:space="preserve"> knives, and other shared laboratory tools</w:t>
      </w:r>
    </w:p>
    <w:p w:rsidR="00750C85" w:rsidRPr="0009154E" w:rsidRDefault="0009154E" w:rsidP="0009154E">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 xml:space="preserve">8.4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Course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w:t>
      </w:r>
      <w:proofErr w:type="gramEnd"/>
      <w:r w:rsidR="00750C85" w:rsidRPr="00C87779">
        <w:rPr>
          <w:rFonts w:asciiTheme="minorHAnsi" w:hAnsiTheme="minorHAnsi" w:cstheme="minorHAnsi"/>
          <w:b/>
          <w:color w:val="3399FF"/>
          <w:sz w:val="24"/>
          <w:szCs w:val="24"/>
        </w:rPr>
        <w:t xml:space="preserve"> Laboratory Equipment</w:t>
      </w:r>
    </w:p>
    <w:p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lastRenderedPageBreak/>
        <w:t xml:space="preserve">8.6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Student Laboratory Equipment</w:t>
      </w:r>
    </w:p>
    <w:p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student laboratory equipment.</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must be checked out by filling out a form provided by the Digital Systems Laboratory Engineer. Student lab equipment is the property of ECE 477, and must be checked back in to the ECE 477 course staff in good condition at the end of the semester. Failure to do so may result in academic penalties to the offending team.</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Student laboratory equipment should be used for ECE 477 activities and activities receiving written approval from the ECE 477 course staff. Other uses of student laboratory equipment are prohibited.</w:t>
      </w:r>
    </w:p>
    <w:p w:rsidR="00750C85" w:rsidRPr="0009154E" w:rsidRDefault="00750C85" w:rsidP="008935E4">
      <w:pPr>
        <w:pStyle w:val="Textbody"/>
        <w:widowControl w:val="0"/>
        <w:numPr>
          <w:ilvl w:val="0"/>
          <w:numId w:val="15"/>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In the event that a piece of student laboratory equipment is requested for purchase in </w:t>
      </w:r>
      <w:r w:rsidR="001E6EE4">
        <w:rPr>
          <w:rFonts w:asciiTheme="minorHAnsi" w:hAnsiTheme="minorHAnsi" w:cstheme="minorHAnsi"/>
          <w:i w:val="0"/>
          <w:szCs w:val="24"/>
        </w:rPr>
        <w:t xml:space="preserve">           </w:t>
      </w:r>
      <w:r w:rsidRPr="0009154E">
        <w:rPr>
          <w:rFonts w:asciiTheme="minorHAnsi" w:hAnsiTheme="minorHAnsi" w:cstheme="minorHAnsi"/>
          <w:i w:val="0"/>
          <w:szCs w:val="24"/>
        </w:rPr>
        <w:t>ECE 477, course staff will have final determination over the purchase and whether or not that purchase request is reasonable and useful to ECE 477.</w:t>
      </w:r>
    </w:p>
    <w:p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proofErr w:type="gramStart"/>
      <w:r w:rsidR="00DE4CE1" w:rsidRPr="00146C39">
        <w:rPr>
          <w:rFonts w:asciiTheme="minorHAnsi" w:hAnsiTheme="minorHAnsi" w:cstheme="minorHAnsi"/>
          <w:color w:val="3399FF"/>
          <w:szCs w:val="28"/>
          <w:u w:val="single"/>
        </w:rPr>
        <w:lastRenderedPageBreak/>
        <w:t>9.0  Course</w:t>
      </w:r>
      <w:proofErr w:type="gramEnd"/>
      <w:r w:rsidR="00DE4CE1" w:rsidRPr="00146C39">
        <w:rPr>
          <w:rFonts w:asciiTheme="minorHAnsi" w:hAnsiTheme="minorHAnsi" w:cstheme="minorHAnsi"/>
          <w:color w:val="3399FF"/>
          <w:szCs w:val="28"/>
          <w:u w:val="single"/>
        </w:rPr>
        <w:t xml:space="preserve"> Grade Determination Policies and Procedures</w:t>
      </w:r>
    </w:p>
    <w:p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9.1  Grade</w:t>
      </w:r>
      <w:proofErr w:type="gramEnd"/>
      <w:r w:rsidRPr="00146C39">
        <w:rPr>
          <w:rFonts w:asciiTheme="minorHAnsi" w:eastAsia="WenQuanYi Zen Hei" w:hAnsiTheme="minorHAnsi" w:cstheme="minorHAnsi"/>
          <w:b/>
          <w:bCs/>
          <w:iCs/>
          <w:color w:val="3399FF"/>
          <w:kern w:val="3"/>
          <w:sz w:val="24"/>
          <w:szCs w:val="24"/>
          <w:lang w:eastAsia="zh-CN" w:bidi="hi-IN"/>
        </w:rPr>
        <w:t xml:space="preserve"> Determination</w:t>
      </w:r>
    </w:p>
    <w:p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p>
    <w:tbl>
      <w:tblPr>
        <w:tblW w:w="9625" w:type="dxa"/>
        <w:tblLook w:val="04A0" w:firstRow="1" w:lastRow="0" w:firstColumn="1" w:lastColumn="0" w:noHBand="0" w:noVBand="1"/>
      </w:tblPr>
      <w:tblGrid>
        <w:gridCol w:w="3505"/>
        <w:gridCol w:w="764"/>
        <w:gridCol w:w="4555"/>
        <w:gridCol w:w="801"/>
      </w:tblGrid>
      <w:tr w:rsidR="00DD0F98" w:rsidRPr="00BD4943"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rsidTr="009870CA">
        <w:trPr>
          <w:trHeight w:val="300"/>
        </w:trPr>
        <w:tc>
          <w:tcPr>
            <w:tcW w:w="3505" w:type="dxa"/>
            <w:tcBorders>
              <w:top w:val="nil"/>
              <w:left w:val="single" w:sz="8" w:space="0" w:color="auto"/>
              <w:bottom w:val="single" w:sz="4" w:space="0" w:color="auto"/>
              <w:right w:val="single" w:sz="4" w:space="0" w:color="auto"/>
            </w:tcBorders>
            <w:shd w:val="clear" w:color="auto" w:fill="FFFF00"/>
            <w:noWrap/>
            <w:vAlign w:val="bottom"/>
            <w:hideMark/>
          </w:tcPr>
          <w:p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r w:rsidR="009870CA">
              <w:rPr>
                <w:rFonts w:ascii="Calibri" w:hAnsi="Calibri" w:cs="Calibri"/>
                <w:color w:val="000000"/>
                <w:sz w:val="22"/>
                <w:szCs w:val="22"/>
              </w:rPr>
              <w:t>*</w:t>
            </w:r>
          </w:p>
        </w:tc>
        <w:tc>
          <w:tcPr>
            <w:tcW w:w="764"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9870CA">
        <w:trPr>
          <w:trHeight w:val="315"/>
        </w:trPr>
        <w:tc>
          <w:tcPr>
            <w:tcW w:w="3505" w:type="dxa"/>
            <w:tcBorders>
              <w:top w:val="nil"/>
              <w:left w:val="single" w:sz="8" w:space="0" w:color="auto"/>
              <w:bottom w:val="single" w:sz="8" w:space="0" w:color="auto"/>
              <w:right w:val="single" w:sz="4" w:space="0" w:color="auto"/>
            </w:tcBorders>
            <w:shd w:val="clear" w:color="auto" w:fill="FFFF00"/>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PCB Completion and Submission</w:t>
            </w:r>
            <w:r w:rsidR="009870CA">
              <w:rPr>
                <w:rFonts w:ascii="Calibri" w:hAnsi="Calibri" w:cs="Calibri"/>
                <w:color w:val="000000"/>
                <w:sz w:val="22"/>
                <w:szCs w:val="22"/>
              </w:rPr>
              <w:t>*</w:t>
            </w:r>
          </w:p>
        </w:tc>
        <w:tc>
          <w:tcPr>
            <w:tcW w:w="764"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Design Review and Final Presentation Peer </w:t>
            </w:r>
            <w:proofErr w:type="spellStart"/>
            <w:r w:rsidRPr="00BD4943">
              <w:rPr>
                <w:rFonts w:ascii="Calibri" w:hAnsi="Calibri" w:cs="Calibri"/>
                <w:color w:val="000000"/>
                <w:sz w:val="22"/>
                <w:szCs w:val="22"/>
              </w:rPr>
              <w:t>Evals</w:t>
            </w:r>
            <w:proofErr w:type="spellEnd"/>
          </w:p>
        </w:tc>
        <w:tc>
          <w:tcPr>
            <w:tcW w:w="801" w:type="dxa"/>
            <w:tcBorders>
              <w:top w:val="nil"/>
              <w:left w:val="nil"/>
              <w:bottom w:val="single" w:sz="8" w:space="0" w:color="auto"/>
              <w:right w:val="single" w:sz="8" w:space="0" w:color="auto"/>
            </w:tcBorders>
            <w:shd w:val="clear" w:color="auto" w:fill="auto"/>
            <w:noWrap/>
            <w:vAlign w:val="bottom"/>
            <w:hideMark/>
          </w:tcPr>
          <w:p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2</w:t>
            </w:r>
            <w:r>
              <w:rPr>
                <w:rFonts w:ascii="Calibri" w:hAnsi="Calibri" w:cs="Calibri"/>
                <w:color w:val="000000"/>
                <w:sz w:val="22"/>
                <w:szCs w:val="22"/>
              </w:rPr>
              <w:t>.0</w:t>
            </w:r>
            <w:r w:rsidRPr="00BD4943">
              <w:rPr>
                <w:rFonts w:ascii="Calibri" w:hAnsi="Calibri" w:cs="Calibri"/>
                <w:color w:val="000000"/>
                <w:sz w:val="22"/>
                <w:szCs w:val="22"/>
              </w:rPr>
              <w:t>% per week early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167D72" w:rsidRPr="00BD4943"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TA </w:t>
            </w:r>
            <w:r>
              <w:rPr>
                <w:rFonts w:ascii="Calibri" w:hAnsi="Calibri" w:cs="Calibri"/>
                <w:color w:val="000000"/>
                <w:sz w:val="22"/>
                <w:szCs w:val="22"/>
              </w:rPr>
              <w:t>e</w:t>
            </w:r>
            <w:r w:rsidRPr="00BD4943">
              <w:rPr>
                <w:rFonts w:ascii="Calibri" w:hAnsi="Calibri" w:cs="Calibri"/>
                <w:color w:val="000000"/>
                <w:sz w:val="22"/>
                <w:szCs w:val="22"/>
              </w:rPr>
              <w:t>valuation </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r w:rsidR="00167D72" w:rsidRPr="00BD4943"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rsidR="00DD0F98" w:rsidRPr="00BD4943" w:rsidRDefault="00DD0F98" w:rsidP="00DD0F98">
      <w:r w:rsidRPr="00C86AC9">
        <w:rPr>
          <w:rFonts w:ascii="Calibri" w:hAnsi="Calibri" w:cs="Calibri"/>
          <w:color w:val="000000"/>
          <w:sz w:val="22"/>
          <w:szCs w:val="22"/>
          <w:highlight w:val="yellow"/>
        </w:rPr>
        <w:t xml:space="preserve">* </w:t>
      </w:r>
      <w:proofErr w:type="gramStart"/>
      <w:r w:rsidRPr="00C86AC9">
        <w:rPr>
          <w:rFonts w:ascii="Calibri" w:hAnsi="Calibri" w:cs="Calibri"/>
          <w:i/>
          <w:color w:val="000000"/>
          <w:sz w:val="22"/>
          <w:szCs w:val="22"/>
          <w:highlight w:val="yellow"/>
        </w:rPr>
        <w:t>items</w:t>
      </w:r>
      <w:proofErr w:type="gramEnd"/>
      <w:r w:rsidRPr="00C86AC9">
        <w:rPr>
          <w:rFonts w:ascii="Calibri" w:hAnsi="Calibri" w:cs="Calibri"/>
          <w:i/>
          <w:color w:val="000000"/>
          <w:sz w:val="22"/>
          <w:szCs w:val="22"/>
          <w:highlight w:val="yellow"/>
        </w:rPr>
        <w:t xml:space="preserve">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w:t>
      </w:r>
      <w:proofErr w:type="gramEnd"/>
      <w:r w:rsidRPr="00146C39">
        <w:rPr>
          <w:rFonts w:asciiTheme="minorHAnsi" w:eastAsia="WenQuanYi Zen Hei" w:hAnsiTheme="minorHAnsi" w:cstheme="minorHAnsi"/>
          <w:b/>
          <w:bCs/>
          <w:iCs/>
          <w:color w:val="3399FF"/>
          <w:kern w:val="3"/>
          <w:sz w:val="24"/>
          <w:szCs w:val="24"/>
          <w:lang w:eastAsia="zh-CN" w:bidi="hi-IN"/>
        </w:rPr>
        <w:t xml:space="preserve"> and Conditional Failures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w:t>
      </w:r>
      <w:proofErr w:type="gramEnd"/>
      <w:r w:rsidRPr="00146C39">
        <w:rPr>
          <w:rFonts w:asciiTheme="minorHAnsi" w:eastAsia="WenQuanYi Zen Hei" w:hAnsiTheme="minorHAnsi" w:cstheme="minorHAnsi"/>
          <w:b/>
          <w:bCs/>
          <w:iCs/>
          <w:color w:val="3399FF"/>
          <w:kern w:val="3"/>
          <w:sz w:val="24"/>
          <w:szCs w:val="24"/>
          <w:lang w:eastAsia="zh-CN" w:bidi="hi-IN"/>
        </w:rPr>
        <w:t xml:space="preserve"> Cases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w:t>
      </w:r>
      <w:proofErr w:type="gramEnd"/>
      <w:r w:rsidRPr="009E1B7F">
        <w:rPr>
          <w:rFonts w:asciiTheme="minorHAnsi" w:eastAsia="WenQuanYi Zen Hei" w:hAnsiTheme="minorHAnsi" w:cstheme="minorHAnsi"/>
          <w:b/>
          <w:bCs/>
          <w:iCs/>
          <w:color w:val="3399FF"/>
          <w:kern w:val="3"/>
          <w:sz w:val="24"/>
          <w:szCs w:val="24"/>
          <w:lang w:eastAsia="zh-CN" w:bidi="hi-IN"/>
        </w:rPr>
        <w:t xml:space="preserve"> and Academic Dishonesty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w:t>
      </w:r>
      <w:proofErr w:type="gramEnd"/>
      <w:r w:rsidRPr="009E1B7F">
        <w:rPr>
          <w:rFonts w:asciiTheme="minorHAnsi" w:eastAsia="WenQuanYi Zen Hei" w:hAnsiTheme="minorHAnsi" w:cstheme="minorHAnsi"/>
          <w:b/>
          <w:bCs/>
          <w:iCs/>
          <w:color w:val="3399FF"/>
          <w:kern w:val="3"/>
          <w:sz w:val="24"/>
          <w:szCs w:val="24"/>
          <w:lang w:eastAsia="zh-CN" w:bidi="hi-IN"/>
        </w:rPr>
        <w:t xml:space="preserve"> Outcome Assessment</w:t>
      </w:r>
    </w:p>
    <w:p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rsidR="00C86AC9" w:rsidRPr="00C86AC9" w:rsidRDefault="00C86AC9" w:rsidP="00C86AC9">
      <w:pPr>
        <w:widowControl w:val="0"/>
        <w:tabs>
          <w:tab w:val="left" w:pos="720"/>
          <w:tab w:val="left" w:pos="1080"/>
        </w:tabs>
        <w:ind w:right="187"/>
        <w:rPr>
          <w:rFonts w:ascii="Calibri" w:hAnsi="Calibri"/>
          <w:sz w:val="24"/>
          <w:szCs w:val="24"/>
        </w:rPr>
      </w:pPr>
    </w:p>
    <w:p w:rsidR="00496660" w:rsidRDefault="00496660">
      <w:pPr>
        <w:rPr>
          <w:rFonts w:ascii="Calibri" w:hAnsi="Calibri"/>
          <w:b/>
          <w:sz w:val="24"/>
          <w:szCs w:val="24"/>
        </w:rPr>
      </w:pPr>
      <w:r>
        <w:rPr>
          <w:rFonts w:ascii="Calibri" w:hAnsi="Calibri"/>
          <w:b/>
          <w:sz w:val="24"/>
          <w:szCs w:val="24"/>
        </w:rPr>
        <w:br w:type="page"/>
      </w:r>
    </w:p>
    <w:p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lastRenderedPageBreak/>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rsidTr="00C86AC9">
        <w:tc>
          <w:tcPr>
            <w:tcW w:w="108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w:t>
            </w:r>
            <w:proofErr w:type="spellStart"/>
            <w:r w:rsidRPr="00A87DDC">
              <w:rPr>
                <w:rFonts w:ascii="Calibri" w:hAnsi="Calibri"/>
                <w:sz w:val="22"/>
                <w:szCs w:val="22"/>
              </w:rPr>
              <w:t>i</w:t>
            </w:r>
            <w:proofErr w:type="spellEnd"/>
            <w:r w:rsidRPr="00A87DDC">
              <w:rPr>
                <w:rFonts w:ascii="Calibri" w:hAnsi="Calibri"/>
                <w:sz w:val="22"/>
                <w:szCs w:val="22"/>
              </w:rPr>
              <w:t>)</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apply enginee</w:t>
            </w:r>
            <w:r w:rsidR="00506A8E">
              <w:rPr>
                <w:rFonts w:ascii="Calibri" w:hAnsi="Calibri"/>
                <w:sz w:val="22"/>
                <w:szCs w:val="22"/>
              </w:rPr>
              <w:t>ring design to create a product</w:t>
            </w:r>
            <w:r w:rsidRPr="009870CA">
              <w:rPr>
                <w:rFonts w:ascii="Calibri" w:hAnsi="Calibri"/>
                <w:sz w:val="22"/>
                <w:szCs w:val="22"/>
              </w:rPr>
              <w:t xml:space="preserve"> that meets the specified needs of</w:t>
            </w:r>
            <w:r>
              <w:rPr>
                <w:rFonts w:ascii="Calibri" w:hAnsi="Calibri"/>
                <w:sz w:val="22"/>
                <w:szCs w:val="22"/>
              </w:rPr>
              <w:t xml:space="preserve"> </w:t>
            </w:r>
            <w:r w:rsidRPr="009870CA">
              <w:rPr>
                <w:rFonts w:ascii="Calibri" w:hAnsi="Calibri"/>
                <w:sz w:val="22"/>
                <w:szCs w:val="22"/>
              </w:rPr>
              <w:t>this engineering design experience with consideration of public health, safety, and welfare, as</w:t>
            </w:r>
            <w:r>
              <w:rPr>
                <w:rFonts w:ascii="Calibri" w:hAnsi="Calibri"/>
                <w:sz w:val="22"/>
                <w:szCs w:val="22"/>
              </w:rPr>
              <w:t xml:space="preserve"> </w:t>
            </w:r>
            <w:r w:rsidRPr="009870CA">
              <w:rPr>
                <w:rFonts w:ascii="Calibri" w:hAnsi="Calibri"/>
                <w:sz w:val="22"/>
                <w:szCs w:val="22"/>
              </w:rPr>
              <w:t>well as global, cultural, social, environmental, and economic factors</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rsidR="00C86AC9" w:rsidRPr="00A87DDC" w:rsidRDefault="009870CA" w:rsidP="000C5997">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develop and conduct experimentation, analyze and interpret data, and use</w:t>
            </w:r>
            <w:r>
              <w:rPr>
                <w:rFonts w:ascii="Calibri" w:hAnsi="Calibri"/>
                <w:sz w:val="22"/>
                <w:szCs w:val="22"/>
              </w:rPr>
              <w:t xml:space="preserve"> </w:t>
            </w:r>
            <w:r w:rsidRPr="009870CA">
              <w:rPr>
                <w:rFonts w:ascii="Calibri" w:hAnsi="Calibri"/>
                <w:sz w:val="22"/>
                <w:szCs w:val="22"/>
              </w:rPr>
              <w:t>engineering judgment to draw conclusions related to the</w:t>
            </w:r>
            <w:r w:rsidR="000C5997">
              <w:rPr>
                <w:rFonts w:ascii="Calibri" w:hAnsi="Calibri"/>
                <w:sz w:val="22"/>
                <w:szCs w:val="22"/>
              </w:rPr>
              <w:t xml:space="preserve"> </w:t>
            </w:r>
            <w:r>
              <w:rPr>
                <w:rFonts w:ascii="Calibri" w:hAnsi="Calibri"/>
                <w:sz w:val="22"/>
                <w:szCs w:val="22"/>
              </w:rPr>
              <w:t>d</w:t>
            </w:r>
            <w:r w:rsidRPr="009870CA">
              <w:rPr>
                <w:rFonts w:ascii="Calibri" w:hAnsi="Calibri"/>
                <w:sz w:val="22"/>
                <w:szCs w:val="22"/>
              </w:rPr>
              <w:t>evelopment of the product of this</w:t>
            </w:r>
            <w:r>
              <w:rPr>
                <w:rFonts w:ascii="Calibri" w:hAnsi="Calibri"/>
                <w:sz w:val="22"/>
                <w:szCs w:val="22"/>
              </w:rPr>
              <w:t xml:space="preserve"> </w:t>
            </w:r>
            <w:r w:rsidRPr="009870CA">
              <w:rPr>
                <w:rFonts w:ascii="Calibri" w:hAnsi="Calibri"/>
                <w:sz w:val="22"/>
                <w:szCs w:val="22"/>
              </w:rPr>
              <w:t>engineering design experience</w:t>
            </w:r>
            <w:r>
              <w:rPr>
                <w:rFonts w:ascii="Calibri" w:hAnsi="Calibri"/>
                <w:sz w:val="22"/>
                <w:szCs w:val="22"/>
              </w:rPr>
              <w:t>.</w:t>
            </w:r>
          </w:p>
        </w:tc>
        <w:tc>
          <w:tcPr>
            <w:tcW w:w="4135" w:type="dxa"/>
          </w:tcPr>
          <w:p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identify, formulate, and solve complex engineering problems arising from this</w:t>
            </w:r>
            <w:r>
              <w:rPr>
                <w:rFonts w:ascii="Calibri" w:hAnsi="Calibri"/>
                <w:sz w:val="22"/>
                <w:szCs w:val="22"/>
              </w:rPr>
              <w:t xml:space="preserve"> </w:t>
            </w:r>
            <w:r w:rsidRPr="009870CA">
              <w:rPr>
                <w:rFonts w:ascii="Calibri" w:hAnsi="Calibri"/>
                <w:sz w:val="22"/>
                <w:szCs w:val="22"/>
              </w:rPr>
              <w:t>engineering design experience by applying principles of engineering, science, and</w:t>
            </w:r>
            <w:r>
              <w:rPr>
                <w:rFonts w:ascii="Calibri" w:hAnsi="Calibri"/>
                <w:sz w:val="22"/>
                <w:szCs w:val="22"/>
              </w:rPr>
              <w:t xml:space="preserve"> </w:t>
            </w:r>
            <w:r w:rsidRPr="009870CA">
              <w:rPr>
                <w:rFonts w:ascii="Calibri" w:hAnsi="Calibri"/>
                <w:sz w:val="22"/>
                <w:szCs w:val="22"/>
              </w:rPr>
              <w:t>mathematics.</w:t>
            </w:r>
          </w:p>
        </w:tc>
        <w:tc>
          <w:tcPr>
            <w:tcW w:w="4135" w:type="dxa"/>
          </w:tcPr>
          <w:p w:rsidR="00C86AC9" w:rsidRPr="00A87DDC" w:rsidRDefault="00496660" w:rsidP="00C86AC9">
            <w:pPr>
              <w:rPr>
                <w:sz w:val="22"/>
                <w:szCs w:val="22"/>
              </w:rPr>
            </w:pPr>
            <w:r w:rsidRPr="00496660">
              <w:rPr>
                <w:sz w:val="22"/>
                <w:szCs w:val="22"/>
              </w:rPr>
              <w:t>PCB Completion and Submission</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proofErr w:type="gramStart"/>
            <w:r w:rsidRPr="00A87DDC">
              <w:rPr>
                <w:rFonts w:ascii="Calibri" w:hAnsi="Calibri"/>
                <w:sz w:val="22"/>
                <w:szCs w:val="22"/>
              </w:rPr>
              <w:t>(iv)</w:t>
            </w:r>
            <w:proofErr w:type="gramEnd"/>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function effectively on a team whose members together provide leadership, create</w:t>
            </w:r>
            <w:r>
              <w:rPr>
                <w:rFonts w:ascii="Calibri" w:hAnsi="Calibri"/>
                <w:sz w:val="22"/>
                <w:szCs w:val="22"/>
              </w:rPr>
              <w:t xml:space="preserve"> </w:t>
            </w:r>
            <w:r w:rsidRPr="009870CA">
              <w:rPr>
                <w:rFonts w:ascii="Calibri" w:hAnsi="Calibri"/>
                <w:sz w:val="22"/>
                <w:szCs w:val="22"/>
              </w:rPr>
              <w:t>a collaborative and inclusive environment, establish goals, plan tasks, and meet objectives</w:t>
            </w:r>
            <w:r>
              <w:rPr>
                <w:rFonts w:ascii="Calibri" w:hAnsi="Calibri"/>
                <w:sz w:val="22"/>
                <w:szCs w:val="22"/>
              </w:rPr>
              <w:t xml:space="preserve"> </w:t>
            </w:r>
            <w:r w:rsidRPr="009870CA">
              <w:rPr>
                <w:rFonts w:ascii="Calibri" w:hAnsi="Calibri"/>
                <w:sz w:val="22"/>
                <w:szCs w:val="22"/>
              </w:rPr>
              <w:t>associated with this design experience.</w:t>
            </w:r>
          </w:p>
        </w:tc>
        <w:tc>
          <w:tcPr>
            <w:tcW w:w="4135" w:type="dxa"/>
          </w:tcPr>
          <w:p w:rsidR="00496660" w:rsidRPr="00A87DDC" w:rsidRDefault="00496660" w:rsidP="00496660">
            <w:pPr>
              <w:pStyle w:val="Heading2"/>
              <w:rPr>
                <w:rFonts w:ascii="Calibri" w:hAnsi="Calibri"/>
                <w:sz w:val="22"/>
                <w:szCs w:val="22"/>
              </w:rPr>
            </w:pPr>
            <w:r w:rsidRPr="00A87DDC">
              <w:rPr>
                <w:rFonts w:ascii="Calibri" w:hAnsi="Calibri"/>
                <w:sz w:val="22"/>
                <w:szCs w:val="22"/>
              </w:rPr>
              <w:t>Project Specific Success Criteria Satisfaction</w:t>
            </w:r>
          </w:p>
          <w:p w:rsidR="00C86AC9" w:rsidRPr="00A87DDC" w:rsidRDefault="00496660" w:rsidP="00496660">
            <w:pPr>
              <w:pStyle w:val="Heading2"/>
              <w:rPr>
                <w:rFonts w:ascii="Calibri" w:hAnsi="Calibri"/>
                <w:sz w:val="22"/>
                <w:szCs w:val="22"/>
              </w:rPr>
            </w:pPr>
            <w:r w:rsidRPr="00A87DDC">
              <w:rPr>
                <w:rFonts w:ascii="Calibri" w:hAnsi="Calibri"/>
                <w:sz w:val="22"/>
                <w:szCs w:val="22"/>
              </w:rPr>
              <w:t>(</w:t>
            </w:r>
            <w:proofErr w:type="gramStart"/>
            <w:r w:rsidRPr="00A87DDC">
              <w:rPr>
                <w:rFonts w:ascii="Calibri" w:hAnsi="Calibri"/>
                <w:sz w:val="22"/>
                <w:szCs w:val="22"/>
              </w:rPr>
              <w:t>general</w:t>
            </w:r>
            <w:proofErr w:type="gramEnd"/>
            <w:r w:rsidRPr="00A87DDC">
              <w:rPr>
                <w:rFonts w:ascii="Calibri" w:hAnsi="Calibri"/>
                <w:sz w:val="22"/>
                <w:szCs w:val="22"/>
              </w:rPr>
              <w:t xml:space="preserve">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rsidTr="00C86AC9">
        <w:tc>
          <w:tcPr>
            <w:tcW w:w="1080" w:type="dxa"/>
          </w:tcPr>
          <w:p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communicate effectively with a range of audiences appropriate to this design</w:t>
            </w:r>
            <w:r>
              <w:rPr>
                <w:rFonts w:ascii="Calibri" w:hAnsi="Calibri"/>
                <w:sz w:val="22"/>
                <w:szCs w:val="22"/>
              </w:rPr>
              <w:t xml:space="preserve"> </w:t>
            </w:r>
            <w:r w:rsidRPr="009870CA">
              <w:rPr>
                <w:rFonts w:ascii="Calibri" w:hAnsi="Calibri"/>
                <w:sz w:val="22"/>
                <w:szCs w:val="22"/>
              </w:rPr>
              <w:t>experience in both a written report and oral presentation</w:t>
            </w:r>
            <w:r>
              <w:rPr>
                <w:rFonts w:ascii="Calibri" w:hAnsi="Calibri"/>
                <w:sz w:val="22"/>
                <w:szCs w:val="22"/>
              </w:rPr>
              <w:t>.</w:t>
            </w:r>
          </w:p>
        </w:tc>
        <w:tc>
          <w:tcPr>
            <w:tcW w:w="4135" w:type="dxa"/>
          </w:tcPr>
          <w:p w:rsidR="00C86AC9" w:rsidRPr="00A87DDC" w:rsidRDefault="00496660" w:rsidP="00C86AC9">
            <w:pPr>
              <w:pStyle w:val="Heading2"/>
              <w:rPr>
                <w:rFonts w:ascii="Calibri" w:hAnsi="Calibri"/>
                <w:sz w:val="22"/>
                <w:szCs w:val="22"/>
              </w:rPr>
            </w:pPr>
            <w:r w:rsidRPr="00A87DDC">
              <w:rPr>
                <w:rFonts w:ascii="Calibri" w:hAnsi="Calibri"/>
                <w:sz w:val="22"/>
                <w:szCs w:val="22"/>
              </w:rPr>
              <w:t>Professional Component Homework</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proofErr w:type="gramStart"/>
            <w:r>
              <w:rPr>
                <w:rFonts w:ascii="Calibri" w:hAnsi="Calibri"/>
                <w:sz w:val="22"/>
                <w:szCs w:val="22"/>
              </w:rPr>
              <w:t>(vi)</w:t>
            </w:r>
            <w:proofErr w:type="gramEnd"/>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acquire and apply new knowledge as needed, using appropriate learning</w:t>
            </w:r>
            <w:r>
              <w:rPr>
                <w:rFonts w:ascii="Calibri" w:hAnsi="Calibri"/>
                <w:sz w:val="22"/>
                <w:szCs w:val="22"/>
              </w:rPr>
              <w:t xml:space="preserve"> </w:t>
            </w:r>
            <w:r w:rsidRPr="009870CA">
              <w:rPr>
                <w:rFonts w:ascii="Calibri" w:hAnsi="Calibri"/>
                <w:sz w:val="22"/>
                <w:szCs w:val="22"/>
              </w:rPr>
              <w:t>strategies to complete the engineering design experience associated with this course</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496660">
              <w:rPr>
                <w:rFonts w:ascii="Calibri" w:hAnsi="Calibri"/>
                <w:sz w:val="22"/>
                <w:szCs w:val="22"/>
              </w:rPr>
              <w:t>Educational (Senior Design) Report</w:t>
            </w:r>
          </w:p>
        </w:tc>
      </w:tr>
      <w:tr w:rsidR="009870CA" w:rsidRPr="00C86AC9" w:rsidTr="00C86AC9">
        <w:tc>
          <w:tcPr>
            <w:tcW w:w="1080" w:type="dxa"/>
          </w:tcPr>
          <w:p w:rsidR="009870CA" w:rsidRPr="00A87DDC" w:rsidRDefault="009870CA" w:rsidP="00C86AC9">
            <w:pPr>
              <w:pStyle w:val="Heading2"/>
              <w:jc w:val="center"/>
              <w:rPr>
                <w:rFonts w:ascii="Calibri" w:hAnsi="Calibri"/>
                <w:sz w:val="22"/>
                <w:szCs w:val="22"/>
              </w:rPr>
            </w:pPr>
            <w:r>
              <w:rPr>
                <w:rFonts w:ascii="Calibri" w:hAnsi="Calibri"/>
                <w:sz w:val="22"/>
                <w:szCs w:val="22"/>
              </w:rPr>
              <w:t>(vii)</w:t>
            </w:r>
          </w:p>
        </w:tc>
        <w:tc>
          <w:tcPr>
            <w:tcW w:w="4140" w:type="dxa"/>
          </w:tcPr>
          <w:p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recognize ethical and professional responsibilities associated with this engineering</w:t>
            </w:r>
            <w:r>
              <w:rPr>
                <w:rFonts w:ascii="Calibri" w:hAnsi="Calibri"/>
                <w:sz w:val="22"/>
                <w:szCs w:val="22"/>
              </w:rPr>
              <w:t xml:space="preserve"> </w:t>
            </w:r>
            <w:r w:rsidRPr="009870CA">
              <w:rPr>
                <w:rFonts w:ascii="Calibri" w:hAnsi="Calibri"/>
                <w:sz w:val="22"/>
                <w:szCs w:val="22"/>
              </w:rPr>
              <w:t>design experience and make informed judgments which must consider the impact of the</w:t>
            </w:r>
            <w:r>
              <w:rPr>
                <w:rFonts w:ascii="Calibri" w:hAnsi="Calibri"/>
                <w:sz w:val="22"/>
                <w:szCs w:val="22"/>
              </w:rPr>
              <w:t xml:space="preserve"> </w:t>
            </w:r>
            <w:r w:rsidRPr="009870CA">
              <w:rPr>
                <w:rFonts w:ascii="Calibri" w:hAnsi="Calibri"/>
                <w:sz w:val="22"/>
                <w:szCs w:val="22"/>
              </w:rPr>
              <w:t>product of this engineering design experience in global, economic, environmental, and societal</w:t>
            </w:r>
            <w:r>
              <w:rPr>
                <w:rFonts w:ascii="Calibri" w:hAnsi="Calibri"/>
                <w:sz w:val="22"/>
                <w:szCs w:val="22"/>
              </w:rPr>
              <w:t xml:space="preserve"> </w:t>
            </w:r>
            <w:r w:rsidRPr="009870CA">
              <w:rPr>
                <w:rFonts w:ascii="Calibri" w:hAnsi="Calibri"/>
                <w:sz w:val="22"/>
                <w:szCs w:val="22"/>
              </w:rPr>
              <w:t>contexts</w:t>
            </w:r>
            <w:r>
              <w:rPr>
                <w:rFonts w:ascii="Calibri" w:hAnsi="Calibri"/>
                <w:sz w:val="22"/>
                <w:szCs w:val="22"/>
              </w:rPr>
              <w:t>.</w:t>
            </w:r>
          </w:p>
        </w:tc>
        <w:tc>
          <w:tcPr>
            <w:tcW w:w="4135" w:type="dxa"/>
          </w:tcPr>
          <w:p w:rsidR="009870CA" w:rsidRPr="00A87DDC" w:rsidRDefault="00496660"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rsidR="00C86AC9" w:rsidRPr="00C86AC9" w:rsidRDefault="00C86AC9" w:rsidP="00C86AC9">
      <w:pPr>
        <w:rPr>
          <w:rFonts w:ascii="Calibri" w:hAnsi="Calibri"/>
          <w:sz w:val="24"/>
          <w:szCs w:val="24"/>
        </w:rPr>
      </w:pPr>
    </w:p>
    <w:p w:rsidR="00C86AC9" w:rsidRPr="00C86AC9" w:rsidRDefault="00C86AC9" w:rsidP="00C86AC9">
      <w:pPr>
        <w:jc w:val="both"/>
        <w:rPr>
          <w:rFonts w:ascii="Calibri" w:hAnsi="Calibri"/>
          <w:sz w:val="24"/>
          <w:szCs w:val="24"/>
        </w:rPr>
      </w:pPr>
      <w:r w:rsidRPr="00C86AC9">
        <w:rPr>
          <w:rFonts w:ascii="Calibri" w:hAnsi="Calibri"/>
          <w:sz w:val="24"/>
          <w:szCs w:val="24"/>
        </w:rPr>
        <w:t xml:space="preserve">In order for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C86AC9">
        <w:rPr>
          <w:rFonts w:ascii="Calibri" w:hAnsi="Calibri"/>
          <w:i/>
          <w:sz w:val="24"/>
          <w:szCs w:val="24"/>
        </w:rPr>
        <w:t>in addition to</w:t>
      </w:r>
      <w:r w:rsidRPr="00C86AC9">
        <w:rPr>
          <w:rFonts w:ascii="Calibri" w:hAnsi="Calibri"/>
          <w:sz w:val="24"/>
          <w:szCs w:val="24"/>
        </w:rPr>
        <w:t xml:space="preserve"> 60% of the project-specific success criteria.</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Team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team component of a student's grade is responsible for 40% of their overall grade. The elements of the team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Success Criteria Satisfaction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Satisfaction of project success criteria is worth 20% of the student's team-component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System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Integration and Packaging</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Design Review</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teams are expected to present their projects in the form of a midterm design review. The midterm design review allows course staff to assess students' presentation skills as well as their preparation and progress at the middle of the semester. A </w:t>
      </w:r>
      <w:r w:rsidR="00167D72">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midterm design review is required to partially satisfy an ABET course outcome (this is further described in section 3). The midterm design review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Presentation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Project Archive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A </w:t>
      </w:r>
      <w:r w:rsidR="008C11D4">
        <w:rPr>
          <w:rFonts w:asciiTheme="minorHAnsi" w:eastAsia="WenQuanYi Zen Hei" w:hAnsiTheme="minorHAnsi" w:cstheme="minorHAnsi"/>
          <w:iCs/>
          <w:kern w:val="3"/>
          <w:sz w:val="24"/>
          <w:szCs w:val="24"/>
          <w:lang w:eastAsia="zh-CN" w:bidi="hi-IN"/>
        </w:rPr>
        <w:t xml:space="preserve">minimum score of </w:t>
      </w:r>
      <w:r w:rsidRPr="00DE4CE1">
        <w:rPr>
          <w:rFonts w:asciiTheme="minorHAnsi" w:eastAsia="WenQuanYi Zen Hei" w:hAnsiTheme="minorHAnsi" w:cstheme="minorHAnsi"/>
          <w:iCs/>
          <w:kern w:val="3"/>
          <w:sz w:val="24"/>
          <w:szCs w:val="24"/>
          <w:lang w:eastAsia="zh-CN" w:bidi="hi-IN"/>
        </w:rPr>
        <w:t xml:space="preserve">60% on the final archive is required to partially satisfy an ABET course outcome (this is further described in section 3). The final archive is subject to the late assignment policy defined in section </w:t>
      </w:r>
      <w:r w:rsidR="00167D72">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6. The archive is worth 15% of the student's team component grade, or 6%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Development Assignments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senior design educational summary is worth 5% of the student's team component grade, or 2% of the student's overall grade.</w:t>
      </w:r>
    </w:p>
    <w:p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and Submission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PCB completion and submission is worth 5% of the student's team component grade, or 2% of the student's overall grade.</w:t>
      </w:r>
    </w:p>
    <w:p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Individual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individual component of a student's grade is responsible for 60% of their overall grade. The elements of the individual component score are listed out in detail in the subsections below.</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Reports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 Performance on progress reports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Contribution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 The individual contribution score is an assessment </w:t>
      </w:r>
      <w:r w:rsidRPr="00DE4CE1">
        <w:rPr>
          <w:rFonts w:asciiTheme="minorHAnsi" w:eastAsia="WenQuanYi Zen Hei" w:hAnsiTheme="minorHAnsi" w:cstheme="minorHAnsi"/>
          <w:iCs/>
          <w:kern w:val="3"/>
          <w:sz w:val="24"/>
          <w:szCs w:val="24"/>
          <w:lang w:eastAsia="zh-CN" w:bidi="hi-IN"/>
        </w:rPr>
        <w:lastRenderedPageBreak/>
        <w:t>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 Level of individual contribution is worth 20% of the student's individual component grade, or 12%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design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design component report is worth 15% of the student's individual component grade, or 9% of the student's overall grade.</w:t>
      </w:r>
    </w:p>
    <w:p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A </w:t>
      </w:r>
      <w:r w:rsidR="00A87DDC">
        <w:rPr>
          <w:rFonts w:asciiTheme="minorHAnsi" w:eastAsia="WenQuanYi Zen Hei" w:hAnsiTheme="minorHAnsi" w:cstheme="minorHAnsi"/>
          <w:iCs/>
          <w:color w:val="000000"/>
          <w:kern w:val="3"/>
          <w:sz w:val="24"/>
          <w:szCs w:val="24"/>
          <w:lang w:eastAsia="zh-CN" w:bidi="hi-IN"/>
        </w:rPr>
        <w:t xml:space="preserve">score of </w:t>
      </w:r>
      <w:r w:rsidRPr="00DE4CE1">
        <w:rPr>
          <w:rFonts w:asciiTheme="minorHAnsi" w:eastAsia="WenQuanYi Zen Hei" w:hAnsiTheme="minorHAnsi" w:cstheme="minorHAnsi"/>
          <w:iCs/>
          <w:color w:val="000000"/>
          <w:kern w:val="3"/>
          <w:sz w:val="24"/>
          <w:szCs w:val="24"/>
          <w:lang w:eastAsia="zh-CN" w:bidi="hi-IN"/>
        </w:rPr>
        <w:t xml:space="preserve">60% or better score on the professional component report is required to satisfy an ABET outcome; this is described in further detail in section </w:t>
      </w:r>
      <w:r w:rsidR="00A87DDC">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 xml:space="preserve">3. The design component reports are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 The professional component report is worth 15% of the student's individual component grade, or 9% of the student's overall grade.</w:t>
      </w:r>
    </w:p>
    <w:p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Class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p>
    <w:p w:rsidR="00DE4CE1" w:rsidRPr="00DE4CE1" w:rsidRDefault="005F4273" w:rsidP="005F4273">
      <w:pPr>
        <w:jc w:val="both"/>
        <w:rPr>
          <w:rFonts w:asciiTheme="minorHAnsi" w:eastAsia="WenQuanYi Zen Hei" w:hAnsiTheme="minorHAnsi" w:cstheme="minorHAnsi"/>
          <w:iCs/>
          <w:kern w:val="3"/>
          <w:sz w:val="24"/>
          <w:szCs w:val="24"/>
          <w:lang w:eastAsia="zh-CN" w:bidi="hi-IN"/>
        </w:rPr>
      </w:pPr>
      <w:r w:rsidRPr="005F4273">
        <w:rPr>
          <w:rFonts w:asciiTheme="minorHAnsi" w:eastAsia="WenQuanYi Zen Hei" w:hAnsiTheme="minorHAnsi" w:cstheme="minorHAnsi"/>
          <w:iCs/>
          <w:kern w:val="3"/>
          <w:sz w:val="24"/>
          <w:szCs w:val="24"/>
          <w:lang w:eastAsia="zh-CN" w:bidi="hi-IN"/>
        </w:rPr>
        <w:t>Clicker quizzes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r>
        <w:rPr>
          <w:rFonts w:asciiTheme="minorHAnsi" w:hAnsiTheme="minorHAnsi" w:cstheme="minorHAnsi"/>
          <w:sz w:val="24"/>
          <w:szCs w:val="24"/>
        </w:rPr>
        <w:t>Students</w:t>
      </w:r>
      <w:r w:rsidRPr="005F4273">
        <w:rPr>
          <w:rFonts w:asciiTheme="minorHAnsi" w:hAnsiTheme="minorHAnsi" w:cstheme="minorHAnsi"/>
          <w:sz w:val="24"/>
          <w:szCs w:val="24"/>
        </w:rPr>
        <w:t xml:space="preserve"> must be </w:t>
      </w:r>
      <w:r w:rsidRPr="005F4273">
        <w:rPr>
          <w:rFonts w:asciiTheme="minorHAnsi" w:hAnsiTheme="minorHAnsi" w:cstheme="minorHAnsi"/>
          <w:b/>
          <w:i/>
          <w:sz w:val="24"/>
          <w:szCs w:val="24"/>
        </w:rPr>
        <w:t>physically present</w:t>
      </w:r>
      <w:r w:rsidRPr="005F4273">
        <w:rPr>
          <w:rFonts w:asciiTheme="minorHAnsi" w:hAnsiTheme="minorHAnsi" w:cstheme="minorHAnsi"/>
          <w:sz w:val="24"/>
          <w:szCs w:val="24"/>
        </w:rPr>
        <w:t xml:space="preserve"> to earn the associated class participation credit – </w:t>
      </w:r>
      <w:r w:rsidR="000B0E25">
        <w:rPr>
          <w:rFonts w:asciiTheme="minorHAnsi" w:hAnsiTheme="minorHAnsi" w:cstheme="minorHAnsi"/>
          <w:sz w:val="24"/>
          <w:szCs w:val="24"/>
        </w:rPr>
        <w:t>no substitution will be allowed.</w:t>
      </w:r>
      <w:r w:rsidRPr="005F4273">
        <w:rPr>
          <w:rFonts w:asciiTheme="minorHAnsi" w:hAnsiTheme="minorHAnsi" w:cstheme="minorHAnsi"/>
          <w:sz w:val="24"/>
          <w:szCs w:val="24"/>
        </w:rPr>
        <w:t xml:space="preserve">  </w:t>
      </w:r>
      <w:r w:rsidRPr="00BD24EB">
        <w:rPr>
          <w:rFonts w:asciiTheme="minorHAnsi" w:hAnsiTheme="minorHAnsi" w:cstheme="minorHAnsi"/>
          <w:b/>
          <w:i/>
          <w:sz w:val="24"/>
          <w:szCs w:val="24"/>
          <w:highlight w:val="yellow"/>
        </w:rPr>
        <w:t xml:space="preserve">It will be considered “cheating” for someone to use the </w:t>
      </w:r>
      <w:proofErr w:type="spellStart"/>
      <w:r w:rsidRPr="00BD24EB">
        <w:rPr>
          <w:rFonts w:asciiTheme="minorHAnsi" w:hAnsiTheme="minorHAnsi" w:cstheme="minorHAnsi"/>
          <w:b/>
          <w:i/>
          <w:sz w:val="24"/>
          <w:szCs w:val="24"/>
          <w:highlight w:val="yellow"/>
        </w:rPr>
        <w:t>iClicker</w:t>
      </w:r>
      <w:proofErr w:type="spellEnd"/>
      <w:r w:rsidRPr="00BD24EB">
        <w:rPr>
          <w:rFonts w:asciiTheme="minorHAnsi" w:hAnsiTheme="minorHAnsi" w:cstheme="minorHAnsi"/>
          <w:b/>
          <w:i/>
          <w:sz w:val="24"/>
          <w:szCs w:val="24"/>
          <w:highlight w:val="yellow"/>
        </w:rPr>
        <w:t xml:space="preserve"> of another student to “fake” that student’s class participation.</w:t>
      </w:r>
      <w:r>
        <w:rPr>
          <w:rFonts w:asciiTheme="minorHAnsi" w:hAnsiTheme="minorHAnsi" w:cstheme="minorHAnsi"/>
          <w:b/>
          <w:i/>
          <w:sz w:val="24"/>
          <w:szCs w:val="24"/>
        </w:rPr>
        <w:t xml:space="preserve"> </w:t>
      </w:r>
      <w:r w:rsidR="000B0E25">
        <w:rPr>
          <w:rFonts w:asciiTheme="minorHAnsi" w:eastAsia="WenQuanYi Zen Hei" w:hAnsiTheme="minorHAnsi" w:cstheme="minorHAnsi"/>
          <w:iCs/>
          <w:kern w:val="3"/>
          <w:sz w:val="24"/>
          <w:szCs w:val="24"/>
          <w:lang w:eastAsia="zh-CN" w:bidi="hi-IN"/>
        </w:rPr>
        <w:t>C</w:t>
      </w:r>
      <w:r w:rsidR="00DE4CE1" w:rsidRPr="005F4273">
        <w:rPr>
          <w:rFonts w:asciiTheme="minorHAnsi" w:eastAsia="WenQuanYi Zen Hei" w:hAnsiTheme="minorHAnsi" w:cstheme="minorHAnsi"/>
          <w:iCs/>
          <w:kern w:val="3"/>
          <w:sz w:val="24"/>
          <w:szCs w:val="24"/>
          <w:lang w:eastAsia="zh-CN" w:bidi="hi-IN"/>
        </w:rPr>
        <w:t>lass participation exercises are cumulatively worth 10% of the individual component grade, or 6% of the student's overall grade.</w:t>
      </w:r>
      <w:r w:rsidR="00DE4CE1" w:rsidRPr="00DE4CE1">
        <w:rPr>
          <w:rFonts w:asciiTheme="minorHAnsi" w:eastAsia="WenQuanYi Zen Hei" w:hAnsiTheme="minorHAnsi" w:cstheme="minorHAnsi"/>
          <w:iCs/>
          <w:kern w:val="3"/>
          <w:sz w:val="24"/>
          <w:szCs w:val="24"/>
          <w:lang w:eastAsia="zh-CN" w:bidi="hi-IN"/>
        </w:rPr>
        <w:t xml:space="preserve"> </w:t>
      </w:r>
      <w:r>
        <w:rPr>
          <w:rFonts w:asciiTheme="minorHAnsi" w:eastAsia="WenQuanYi Zen Hei" w:hAnsiTheme="minorHAnsi" w:cstheme="minorHAnsi"/>
          <w:iCs/>
          <w:kern w:val="3"/>
          <w:sz w:val="24"/>
          <w:szCs w:val="24"/>
          <w:lang w:eastAsia="zh-CN" w:bidi="hi-IN"/>
        </w:rPr>
        <w:t xml:space="preserve"> </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Lab Session Attendance</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w:t>
      </w:r>
      <w:r w:rsidRPr="00DE4CE1">
        <w:rPr>
          <w:rFonts w:asciiTheme="minorHAnsi" w:eastAsia="WenQuanYi Zen Hei" w:hAnsiTheme="minorHAnsi" w:cstheme="minorHAnsi"/>
          <w:iCs/>
          <w:kern w:val="3"/>
          <w:sz w:val="24"/>
          <w:szCs w:val="24"/>
          <w:lang w:eastAsia="zh-CN" w:bidi="hi-IN"/>
        </w:rPr>
        <w:lastRenderedPageBreak/>
        <w:t>their mandatory lab sessions and attendance is taken; failure to attend a minimum of 80% of these mandatory sessions may result in course failure. Mandatory lab session attendance is worth 10% of a student's individual grade, or 6%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Peer Reviews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feedback on student performance is provided in the form of confidential peer reviews filled out by student team members. The midterm and final confidential peer reviews are cumulatively worth 5% of the student's individual component grade, or 3% of the student's overall grade.</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Review and Final Presentation Peer Evaluations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design review and final presentations, feedback on student presentation performance is provided in the form of peer evaluations. The midterm design review and final presentation peer evaluations are cumulatively worth 5% of the student's individual component grade, or 3% of the student's overall grade.</w:t>
      </w:r>
    </w:p>
    <w:p w:rsidR="00DE4CE1" w:rsidRPr="009E1B7F" w:rsidRDefault="00167D72"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Pr>
          <w:rFonts w:asciiTheme="minorHAnsi" w:eastAsia="WenQuanYi Zen Hei" w:hAnsiTheme="minorHAnsi" w:cstheme="minorHAnsi"/>
          <w:b/>
          <w:bCs/>
          <w:iCs/>
          <w:color w:val="3399FF"/>
          <w:kern w:val="3"/>
          <w:sz w:val="24"/>
          <w:szCs w:val="24"/>
          <w:lang w:eastAsia="zh-CN" w:bidi="hi-IN"/>
        </w:rPr>
        <w:t>9.6</w:t>
      </w:r>
      <w:r w:rsidR="00693AAA"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Late</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Assignment </w:t>
      </w:r>
      <w:r w:rsidR="002F13C5">
        <w:rPr>
          <w:rFonts w:asciiTheme="minorHAnsi" w:eastAsia="WenQuanYi Zen Hei" w:hAnsiTheme="minorHAnsi" w:cstheme="minorHAnsi"/>
          <w:b/>
          <w:bCs/>
          <w:iCs/>
          <w:color w:val="3399FF"/>
          <w:kern w:val="3"/>
          <w:sz w:val="24"/>
          <w:szCs w:val="24"/>
          <w:lang w:eastAsia="zh-CN" w:bidi="hi-IN"/>
        </w:rPr>
        <w:t>Penalty</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-10% for every day the assignment is submitted late (rounded up)</w:t>
      </w:r>
    </w:p>
    <w:p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pm. </w:t>
      </w:r>
      <w:proofErr w:type="gramStart"/>
      <w:r w:rsidRPr="00DE4CE1">
        <w:rPr>
          <w:rFonts w:asciiTheme="minorHAnsi" w:eastAsia="WenQuanYi Zen Hei" w:hAnsiTheme="minorHAnsi" w:cstheme="minorHAnsi"/>
          <w:iCs/>
          <w:kern w:val="3"/>
          <w:sz w:val="24"/>
          <w:szCs w:val="24"/>
          <w:lang w:eastAsia="zh-CN" w:bidi="hi-IN"/>
        </w:rPr>
        <w:t>Late</w:t>
      </w:r>
      <w:proofErr w:type="gramEnd"/>
      <w:r w:rsidRPr="00DE4CE1">
        <w:rPr>
          <w:rFonts w:asciiTheme="minorHAnsi" w:eastAsia="WenQuanYi Zen Hei" w:hAnsiTheme="minorHAnsi" w:cstheme="minorHAnsi"/>
          <w:iCs/>
          <w:kern w:val="3"/>
          <w:sz w:val="24"/>
          <w:szCs w:val="24"/>
          <w:lang w:eastAsia="zh-CN" w:bidi="hi-IN"/>
        </w:rPr>
        <w:t xml:space="preserve"> penalties are assessed in accordance with the late policy 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Bonus Components</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Bonus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Pr="00DE4CE1">
        <w:rPr>
          <w:rFonts w:asciiTheme="minorHAnsi" w:eastAsia="WenQuanYi Zen Hei" w:hAnsiTheme="minorHAnsi" w:cstheme="minorHAnsi"/>
          <w:iCs/>
          <w:kern w:val="3"/>
          <w:sz w:val="24"/>
          <w:szCs w:val="24"/>
          <w:lang w:eastAsia="zh-CN" w:bidi="hi-IN"/>
        </w:rPr>
        <w:t>2%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lastRenderedPageBreak/>
        <w:t>The Friday prior to the Senior Design Project Showcase</w:t>
      </w:r>
      <w:r w:rsidR="00167D72">
        <w:rPr>
          <w:rFonts w:asciiTheme="minorHAnsi" w:eastAsia="WenQuanYi Zen Hei" w:hAnsiTheme="minorHAnsi" w:cstheme="minorHAnsi"/>
          <w:iCs/>
          <w:kern w:val="3"/>
          <w:sz w:val="24"/>
          <w:szCs w:val="24"/>
          <w:lang w:eastAsia="zh-CN" w:bidi="hi-IN"/>
        </w:rPr>
        <w:t xml:space="preserve"> (Spark Challenge)</w:t>
      </w:r>
      <w:r w:rsidRPr="00DE4CE1">
        <w:rPr>
          <w:rFonts w:asciiTheme="minorHAnsi" w:eastAsia="WenQuanYi Zen Hei" w:hAnsiTheme="minorHAnsi" w:cstheme="minorHAnsi"/>
          <w:iCs/>
          <w:kern w:val="3"/>
          <w:sz w:val="24"/>
          <w:szCs w:val="24"/>
          <w:lang w:eastAsia="zh-CN" w:bidi="hi-IN"/>
        </w:rPr>
        <w:t xml:space="preserve"> shall be used as the determining date for early completion bonus credit. All projects demonstrated and completed </w:t>
      </w:r>
      <w:r w:rsidR="00496660">
        <w:rPr>
          <w:rFonts w:asciiTheme="minorHAnsi" w:eastAsia="WenQuanYi Zen Hei" w:hAnsiTheme="minorHAnsi" w:cstheme="minorHAnsi"/>
          <w:iCs/>
          <w:kern w:val="3"/>
          <w:sz w:val="24"/>
          <w:szCs w:val="24"/>
          <w:lang w:eastAsia="zh-CN" w:bidi="hi-IN"/>
        </w:rPr>
        <w:t xml:space="preserve">3 preliminary PSSCs </w:t>
      </w:r>
      <w:r w:rsidRPr="00DE4CE1">
        <w:rPr>
          <w:rFonts w:asciiTheme="minorHAnsi" w:eastAsia="WenQuanYi Zen Hei" w:hAnsiTheme="minorHAnsi" w:cstheme="minorHAnsi"/>
          <w:iCs/>
          <w:kern w:val="3"/>
          <w:sz w:val="24"/>
          <w:szCs w:val="24"/>
          <w:lang w:eastAsia="zh-CN" w:bidi="hi-IN"/>
        </w:rPr>
        <w:t>prior to 5</w:t>
      </w:r>
      <w:r w:rsidR="00167D72">
        <w:rPr>
          <w:rFonts w:asciiTheme="minorHAnsi" w:eastAsia="WenQuanYi Zen Hei" w:hAnsiTheme="minorHAnsi" w:cstheme="minorHAnsi"/>
          <w:iCs/>
          <w:kern w:val="3"/>
          <w:sz w:val="24"/>
          <w:szCs w:val="24"/>
          <w:lang w:eastAsia="zh-CN" w:bidi="hi-IN"/>
        </w:rPr>
        <w:t xml:space="preserve">:00 </w:t>
      </w:r>
      <w:r w:rsidRPr="00DE4CE1">
        <w:rPr>
          <w:rFonts w:asciiTheme="minorHAnsi" w:eastAsia="WenQuanYi Zen Hei" w:hAnsiTheme="minorHAnsi" w:cstheme="minorHAnsi"/>
          <w:iCs/>
          <w:kern w:val="3"/>
          <w:sz w:val="24"/>
          <w:szCs w:val="24"/>
          <w:lang w:eastAsia="zh-CN" w:bidi="hi-IN"/>
        </w:rPr>
        <w:t>pm EST on that Friday shall be subject to the 2% bonus credit, with an additional 2% bonus credit for every additional week early completed.</w:t>
      </w:r>
    </w:p>
    <w:p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and Design Showcase Participation</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 xml:space="preserve">Spark Challenge </w:t>
      </w:r>
      <w:r w:rsidRPr="00DE4CE1">
        <w:rPr>
          <w:rFonts w:asciiTheme="minorHAnsi" w:eastAsia="WenQuanYi Zen Hei" w:hAnsiTheme="minorHAnsi" w:cstheme="minorHAnsi"/>
          <w:iCs/>
          <w:kern w:val="3"/>
          <w:sz w:val="24"/>
          <w:szCs w:val="24"/>
          <w:lang w:eastAsia="zh-CN" w:bidi="hi-IN"/>
        </w:rPr>
        <w:t>Design Showcase (determinations are made at the discretion of course staff</w:t>
      </w:r>
      <w:r w:rsidR="00496660">
        <w:rPr>
          <w:rFonts w:asciiTheme="minorHAnsi" w:eastAsia="WenQuanYi Zen Hei" w:hAnsiTheme="minorHAnsi" w:cstheme="minorHAnsi"/>
          <w:iCs/>
          <w:kern w:val="3"/>
          <w:sz w:val="24"/>
          <w:szCs w:val="24"/>
          <w:lang w:eastAsia="zh-CN" w:bidi="hi-IN"/>
        </w:rPr>
        <w:t xml:space="preserve"> if the team has</w:t>
      </w:r>
      <w:r w:rsidR="00496660" w:rsidRPr="00DE4CE1">
        <w:rPr>
          <w:rFonts w:asciiTheme="minorHAnsi" w:eastAsia="WenQuanYi Zen Hei" w:hAnsiTheme="minorHAnsi" w:cstheme="minorHAnsi"/>
          <w:iCs/>
          <w:kern w:val="3"/>
          <w:sz w:val="24"/>
          <w:szCs w:val="24"/>
          <w:lang w:eastAsia="zh-CN" w:bidi="hi-IN"/>
        </w:rPr>
        <w:t xml:space="preserve"> completed </w:t>
      </w:r>
      <w:r w:rsidR="00496660">
        <w:rPr>
          <w:rFonts w:asciiTheme="minorHAnsi" w:eastAsia="WenQuanYi Zen Hei" w:hAnsiTheme="minorHAnsi" w:cstheme="minorHAnsi"/>
          <w:iCs/>
          <w:kern w:val="3"/>
          <w:sz w:val="24"/>
          <w:szCs w:val="24"/>
          <w:lang w:eastAsia="zh-CN" w:bidi="hi-IN"/>
        </w:rPr>
        <w:t>3 preliminary PSSCs</w:t>
      </w:r>
      <w:r w:rsidRPr="00DE4CE1">
        <w:rPr>
          <w:rFonts w:asciiTheme="minorHAnsi" w:eastAsia="WenQuanYi Zen Hei" w:hAnsiTheme="minorHAnsi" w:cstheme="minorHAnsi"/>
          <w:iCs/>
          <w:kern w:val="3"/>
          <w:sz w:val="24"/>
          <w:szCs w:val="24"/>
          <w:lang w:eastAsia="zh-CN" w:bidi="hi-IN"/>
        </w:rPr>
        <w:t>). 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to the general public,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used by the course staff and Purdue School of Electrical Engineering. </w:t>
      </w:r>
      <w:r w:rsidR="000B0E25">
        <w:rPr>
          <w:rFonts w:asciiTheme="minorHAnsi" w:eastAsia="WenQuanYi Zen Hei" w:hAnsiTheme="minorHAnsi" w:cstheme="minorHAnsi"/>
          <w:iCs/>
          <w:kern w:val="3"/>
          <w:sz w:val="24"/>
          <w:szCs w:val="24"/>
          <w:lang w:eastAsia="zh-CN" w:bidi="hi-IN"/>
        </w:rPr>
        <w:t>Spark Challenge participation</w:t>
      </w:r>
      <w:r w:rsidRPr="00DE4CE1">
        <w:rPr>
          <w:rFonts w:asciiTheme="minorHAnsi" w:eastAsia="WenQuanYi Zen Hei" w:hAnsiTheme="minorHAnsi" w:cstheme="minorHAnsi"/>
          <w:iCs/>
          <w:kern w:val="3"/>
          <w:sz w:val="24"/>
          <w:szCs w:val="24"/>
          <w:lang w:eastAsia="zh-CN" w:bidi="hi-IN"/>
        </w:rPr>
        <w:t>, along with a completed poster, is worth an additional 2% bonus credit to participating students' grades.</w:t>
      </w:r>
    </w:p>
    <w:p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Bonus Contract Credit</w:t>
      </w:r>
    </w:p>
    <w:p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proofErr w:type="gramStart"/>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w:t>
      </w:r>
      <w:proofErr w:type="gramEnd"/>
      <w:r w:rsidRPr="009E1B7F">
        <w:rPr>
          <w:rFonts w:asciiTheme="minorHAnsi" w:hAnsiTheme="minorHAnsi" w:cstheme="minorHAnsi"/>
          <w:b/>
          <w:color w:val="3399FF"/>
          <w:sz w:val="24"/>
          <w:szCs w:val="24"/>
        </w:rPr>
        <w:t xml:space="preserve"> Emergencies</w:t>
      </w:r>
    </w:p>
    <w:p w:rsidR="00DE4CE1" w:rsidRPr="00726AB3" w:rsidRDefault="00726AB3" w:rsidP="00726AB3">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sectPr w:rsidR="00DE4CE1" w:rsidRPr="00726AB3" w:rsidSect="00DB5EF0">
      <w:headerReference w:type="first" r:id="rId22"/>
      <w:footerReference w:type="first" r:id="rId23"/>
      <w:pgSz w:w="12240" w:h="15840" w:code="1"/>
      <w:pgMar w:top="1296" w:right="1440" w:bottom="720" w:left="1440" w:header="720" w:footer="57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997" w:rsidRDefault="000C5997">
      <w:r>
        <w:separator/>
      </w:r>
    </w:p>
  </w:endnote>
  <w:endnote w:type="continuationSeparator" w:id="0">
    <w:p w:rsidR="000C5997" w:rsidRDefault="000C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726AB3" w:rsidRDefault="00326218" w:rsidP="00F4073E">
    <w:pPr>
      <w:pStyle w:val="Footer"/>
    </w:pPr>
    <w:hyperlink r:id="rId1" w:history="1">
      <w:r w:rsidR="000C5997" w:rsidRPr="009560C3">
        <w:rPr>
          <w:rStyle w:val="Hyperlink"/>
          <w:rFonts w:asciiTheme="minorHAnsi" w:hAnsiTheme="minorHAnsi" w:cstheme="minorHAnsi"/>
          <w:sz w:val="24"/>
          <w:szCs w:val="24"/>
        </w:rPr>
        <w:t>https://engineering.purdue.edu/ece477</w:t>
      </w:r>
    </w:hyperlink>
    <w:r w:rsidR="000C5997" w:rsidRPr="00F4073E">
      <w:rPr>
        <w:sz w:val="24"/>
        <w:szCs w:val="24"/>
      </w:rPr>
      <w:ptab w:relativeTo="margin" w:alignment="center" w:leader="none"/>
    </w:r>
    <w:r w:rsidR="000C5997" w:rsidRPr="00F4073E">
      <w:rPr>
        <w:sz w:val="24"/>
        <w:szCs w:val="24"/>
      </w:rPr>
      <w:ptab w:relativeTo="margin" w:alignment="right" w:leader="none"/>
    </w:r>
    <w:r w:rsidR="000C5997" w:rsidRPr="00F4073E">
      <w:rPr>
        <w:rFonts w:asciiTheme="minorHAnsi" w:eastAsiaTheme="minorEastAsia" w:hAnsiTheme="minorHAnsi" w:cstheme="minorBidi"/>
        <w:sz w:val="24"/>
        <w:szCs w:val="24"/>
      </w:rPr>
      <w:fldChar w:fldCharType="begin"/>
    </w:r>
    <w:r w:rsidR="000C5997" w:rsidRPr="00F4073E">
      <w:rPr>
        <w:sz w:val="24"/>
        <w:szCs w:val="24"/>
      </w:rPr>
      <w:instrText xml:space="preserve"> PAGE    \* MERGEFORMAT </w:instrText>
    </w:r>
    <w:r w:rsidR="000C5997" w:rsidRPr="00F4073E">
      <w:rPr>
        <w:rFonts w:asciiTheme="minorHAnsi" w:eastAsiaTheme="minorEastAsia" w:hAnsiTheme="minorHAnsi" w:cstheme="minorBidi"/>
        <w:sz w:val="24"/>
        <w:szCs w:val="24"/>
      </w:rPr>
      <w:fldChar w:fldCharType="separate"/>
    </w:r>
    <w:r w:rsidRPr="00326218">
      <w:rPr>
        <w:rFonts w:asciiTheme="majorHAnsi" w:eastAsiaTheme="majorEastAsia" w:hAnsiTheme="majorHAnsi" w:cstheme="majorBidi"/>
        <w:noProof/>
        <w:sz w:val="28"/>
        <w:szCs w:val="28"/>
      </w:rPr>
      <w:t>21</w:t>
    </w:r>
    <w:r w:rsidR="000C5997" w:rsidRPr="00F4073E">
      <w:rPr>
        <w:rFonts w:asciiTheme="majorHAnsi" w:eastAsiaTheme="majorEastAsia" w:hAnsiTheme="majorHAnsi" w:cstheme="majorBidi"/>
        <w:noProof/>
        <w:sz w:val="28"/>
        <w:szCs w:val="28"/>
      </w:rPr>
      <w:fldChar w:fldCharType="end"/>
    </w:r>
  </w:p>
  <w:p w:rsidR="000C5997" w:rsidRPr="00F4073E" w:rsidRDefault="000C5997" w:rsidP="00F40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726AB3" w:rsidRDefault="00326218" w:rsidP="00726AB3">
    <w:pPr>
      <w:pStyle w:val="Footer"/>
    </w:pPr>
    <w:hyperlink r:id="rId1" w:history="1">
      <w:r w:rsidR="000C5997" w:rsidRPr="009560C3">
        <w:rPr>
          <w:rStyle w:val="Hyperlink"/>
          <w:rFonts w:asciiTheme="minorHAnsi" w:hAnsiTheme="minorHAnsi" w:cstheme="minorHAnsi"/>
          <w:sz w:val="24"/>
          <w:szCs w:val="24"/>
        </w:rPr>
        <w:t>https://engineering.purdue.edu/ece477</w:t>
      </w:r>
    </w:hyperlink>
    <w:r w:rsidR="000C5997" w:rsidRPr="00F4073E">
      <w:rPr>
        <w:sz w:val="24"/>
        <w:szCs w:val="24"/>
      </w:rPr>
      <w:ptab w:relativeTo="margin" w:alignment="center" w:leader="none"/>
    </w:r>
    <w:r w:rsidR="000C5997" w:rsidRPr="00F4073E">
      <w:rPr>
        <w:sz w:val="24"/>
        <w:szCs w:val="24"/>
      </w:rPr>
      <w:ptab w:relativeTo="margin" w:alignment="right" w:leader="none"/>
    </w:r>
    <w:r w:rsidR="000C5997" w:rsidRPr="00F4073E">
      <w:rPr>
        <w:rFonts w:asciiTheme="minorHAnsi" w:eastAsiaTheme="minorEastAsia" w:hAnsiTheme="minorHAnsi" w:cstheme="minorBidi"/>
        <w:sz w:val="24"/>
        <w:szCs w:val="24"/>
      </w:rPr>
      <w:fldChar w:fldCharType="begin"/>
    </w:r>
    <w:r w:rsidR="000C5997" w:rsidRPr="00F4073E">
      <w:rPr>
        <w:sz w:val="24"/>
        <w:szCs w:val="24"/>
      </w:rPr>
      <w:instrText xml:space="preserve"> PAGE    \* MERGEFORMAT </w:instrText>
    </w:r>
    <w:r w:rsidR="000C5997" w:rsidRPr="00F4073E">
      <w:rPr>
        <w:rFonts w:asciiTheme="minorHAnsi" w:eastAsiaTheme="minorEastAsia" w:hAnsiTheme="minorHAnsi" w:cstheme="minorBidi"/>
        <w:sz w:val="24"/>
        <w:szCs w:val="24"/>
      </w:rPr>
      <w:fldChar w:fldCharType="separate"/>
    </w:r>
    <w:r w:rsidRPr="00326218">
      <w:rPr>
        <w:rFonts w:asciiTheme="majorHAnsi" w:eastAsiaTheme="majorEastAsia" w:hAnsiTheme="majorHAnsi" w:cstheme="majorBidi"/>
        <w:noProof/>
        <w:sz w:val="28"/>
        <w:szCs w:val="28"/>
      </w:rPr>
      <w:t>1</w:t>
    </w:r>
    <w:r w:rsidR="000C5997"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997" w:rsidRDefault="000C5997">
      <w:r>
        <w:separator/>
      </w:r>
    </w:p>
  </w:footnote>
  <w:footnote w:type="continuationSeparator" w:id="0">
    <w:p w:rsidR="000C5997" w:rsidRDefault="000C5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Default="000C5997" w:rsidP="001441E7">
    <w:pPr>
      <w:pStyle w:val="Header"/>
      <w:tabs>
        <w:tab w:val="clear" w:pos="4320"/>
        <w:tab w:val="clear" w:pos="8640"/>
        <w:tab w:val="center" w:pos="4680"/>
        <w:tab w:val="right" w:pos="9360"/>
      </w:tabs>
      <w:rPr>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6</w:t>
    </w:r>
    <w:r w:rsidRPr="00344513">
      <w:rPr>
        <w:rFonts w:asciiTheme="minorHAnsi" w:hAnsiTheme="minorHAnsi" w:cstheme="minorHAnsi"/>
        <w:sz w:val="24"/>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344513" w:rsidRDefault="000C5997"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rsidR="000C5997" w:rsidRDefault="000C5997"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0C5997" w:rsidRDefault="000C59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97" w:rsidRPr="00344513" w:rsidRDefault="000C5997"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Last Modified: 1/</w:t>
    </w:r>
    <w:r>
      <w:rPr>
        <w:rFonts w:asciiTheme="minorHAnsi" w:hAnsiTheme="minorHAnsi" w:cstheme="minorHAnsi"/>
        <w:sz w:val="24"/>
      </w:rPr>
      <w:t>6</w:t>
    </w:r>
    <w:r w:rsidRPr="00344513">
      <w:rPr>
        <w:rFonts w:asciiTheme="minorHAnsi" w:hAnsiTheme="minorHAnsi" w:cstheme="minorHAnsi"/>
        <w:sz w:val="24"/>
      </w:rPr>
      <w:t>/2017</w:t>
    </w:r>
  </w:p>
  <w:p w:rsidR="000C5997" w:rsidRDefault="000C5997"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rsidR="000C5997" w:rsidRDefault="000C5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1"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12"/>
  </w:num>
  <w:num w:numId="4">
    <w:abstractNumId w:val="25"/>
  </w:num>
  <w:num w:numId="5">
    <w:abstractNumId w:val="6"/>
  </w:num>
  <w:num w:numId="6">
    <w:abstractNumId w:val="11"/>
  </w:num>
  <w:num w:numId="7">
    <w:abstractNumId w:val="7"/>
  </w:num>
  <w:num w:numId="8">
    <w:abstractNumId w:val="1"/>
  </w:num>
  <w:num w:numId="9">
    <w:abstractNumId w:val="18"/>
  </w:num>
  <w:num w:numId="10">
    <w:abstractNumId w:val="0"/>
  </w:num>
  <w:num w:numId="11">
    <w:abstractNumId w:val="13"/>
  </w:num>
  <w:num w:numId="12">
    <w:abstractNumId w:val="9"/>
  </w:num>
  <w:num w:numId="13">
    <w:abstractNumId w:val="19"/>
  </w:num>
  <w:num w:numId="14">
    <w:abstractNumId w:val="5"/>
  </w:num>
  <w:num w:numId="15">
    <w:abstractNumId w:val="14"/>
  </w:num>
  <w:num w:numId="16">
    <w:abstractNumId w:val="20"/>
  </w:num>
  <w:num w:numId="17">
    <w:abstractNumId w:val="17"/>
  </w:num>
  <w:num w:numId="18">
    <w:abstractNumId w:val="10"/>
  </w:num>
  <w:num w:numId="19">
    <w:abstractNumId w:val="21"/>
  </w:num>
  <w:num w:numId="20">
    <w:abstractNumId w:val="16"/>
  </w:num>
  <w:num w:numId="21">
    <w:abstractNumId w:val="23"/>
  </w:num>
  <w:num w:numId="22">
    <w:abstractNumId w:val="24"/>
  </w:num>
  <w:num w:numId="23">
    <w:abstractNumId w:val="3"/>
  </w:num>
  <w:num w:numId="24">
    <w:abstractNumId w:val="4"/>
  </w:num>
  <w:num w:numId="25">
    <w:abstractNumId w:val="22"/>
  </w:num>
  <w:num w:numId="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3E"/>
    <w:rsid w:val="0000500A"/>
    <w:rsid w:val="000225ED"/>
    <w:rsid w:val="00022E6D"/>
    <w:rsid w:val="00023795"/>
    <w:rsid w:val="000360D7"/>
    <w:rsid w:val="00062850"/>
    <w:rsid w:val="00064D96"/>
    <w:rsid w:val="00090CCC"/>
    <w:rsid w:val="0009154E"/>
    <w:rsid w:val="000B0E25"/>
    <w:rsid w:val="000B472A"/>
    <w:rsid w:val="000B4CE3"/>
    <w:rsid w:val="000C5997"/>
    <w:rsid w:val="000D3036"/>
    <w:rsid w:val="000E4AA7"/>
    <w:rsid w:val="000E68A7"/>
    <w:rsid w:val="000F585E"/>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5B8C"/>
    <w:rsid w:val="00326218"/>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F2E03"/>
    <w:rsid w:val="004221C6"/>
    <w:rsid w:val="0042479B"/>
    <w:rsid w:val="00430D2C"/>
    <w:rsid w:val="00437B10"/>
    <w:rsid w:val="00447D2C"/>
    <w:rsid w:val="004554BB"/>
    <w:rsid w:val="0045553B"/>
    <w:rsid w:val="00460480"/>
    <w:rsid w:val="00464CD3"/>
    <w:rsid w:val="00464D23"/>
    <w:rsid w:val="00466456"/>
    <w:rsid w:val="00466626"/>
    <w:rsid w:val="004752E2"/>
    <w:rsid w:val="00496660"/>
    <w:rsid w:val="004A2BDF"/>
    <w:rsid w:val="004B3A86"/>
    <w:rsid w:val="004C4A8A"/>
    <w:rsid w:val="004C64E4"/>
    <w:rsid w:val="005039C6"/>
    <w:rsid w:val="00506A8E"/>
    <w:rsid w:val="00512005"/>
    <w:rsid w:val="00515100"/>
    <w:rsid w:val="0051728A"/>
    <w:rsid w:val="005211EC"/>
    <w:rsid w:val="0052165B"/>
    <w:rsid w:val="00532094"/>
    <w:rsid w:val="0053415B"/>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42EA"/>
    <w:rsid w:val="00706F42"/>
    <w:rsid w:val="00711061"/>
    <w:rsid w:val="0071161E"/>
    <w:rsid w:val="00724206"/>
    <w:rsid w:val="00724373"/>
    <w:rsid w:val="00726AB3"/>
    <w:rsid w:val="007346DA"/>
    <w:rsid w:val="00737DB5"/>
    <w:rsid w:val="00745C08"/>
    <w:rsid w:val="007468F2"/>
    <w:rsid w:val="00746BE3"/>
    <w:rsid w:val="00750C85"/>
    <w:rsid w:val="007622F9"/>
    <w:rsid w:val="0076342E"/>
    <w:rsid w:val="0076618B"/>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41B8"/>
    <w:rsid w:val="00874342"/>
    <w:rsid w:val="00881BE9"/>
    <w:rsid w:val="00886B7E"/>
    <w:rsid w:val="008901A2"/>
    <w:rsid w:val="008935E4"/>
    <w:rsid w:val="008A7530"/>
    <w:rsid w:val="008A7E19"/>
    <w:rsid w:val="008B0703"/>
    <w:rsid w:val="008B4C2F"/>
    <w:rsid w:val="008C11D4"/>
    <w:rsid w:val="008C2884"/>
    <w:rsid w:val="008C50D0"/>
    <w:rsid w:val="008E1E6B"/>
    <w:rsid w:val="008E33A6"/>
    <w:rsid w:val="008E36BF"/>
    <w:rsid w:val="008F7EC4"/>
    <w:rsid w:val="009011AF"/>
    <w:rsid w:val="00910DBF"/>
    <w:rsid w:val="00915201"/>
    <w:rsid w:val="00920210"/>
    <w:rsid w:val="00920959"/>
    <w:rsid w:val="00922E4F"/>
    <w:rsid w:val="009248FB"/>
    <w:rsid w:val="00945CDB"/>
    <w:rsid w:val="00950AF0"/>
    <w:rsid w:val="00951EA8"/>
    <w:rsid w:val="0096433B"/>
    <w:rsid w:val="00966E33"/>
    <w:rsid w:val="00967608"/>
    <w:rsid w:val="009870CA"/>
    <w:rsid w:val="00990FC1"/>
    <w:rsid w:val="0099347C"/>
    <w:rsid w:val="009A0571"/>
    <w:rsid w:val="009A21ED"/>
    <w:rsid w:val="009A31E8"/>
    <w:rsid w:val="009B5B90"/>
    <w:rsid w:val="009B6752"/>
    <w:rsid w:val="009C09FE"/>
    <w:rsid w:val="009E1B7F"/>
    <w:rsid w:val="00A106E2"/>
    <w:rsid w:val="00A1468B"/>
    <w:rsid w:val="00A3054D"/>
    <w:rsid w:val="00A46164"/>
    <w:rsid w:val="00A46F00"/>
    <w:rsid w:val="00A70962"/>
    <w:rsid w:val="00A77CB2"/>
    <w:rsid w:val="00A8068B"/>
    <w:rsid w:val="00A84E09"/>
    <w:rsid w:val="00A87691"/>
    <w:rsid w:val="00A87DDC"/>
    <w:rsid w:val="00A9534B"/>
    <w:rsid w:val="00AA0C13"/>
    <w:rsid w:val="00AA7140"/>
    <w:rsid w:val="00AB7037"/>
    <w:rsid w:val="00AC5C67"/>
    <w:rsid w:val="00AD690F"/>
    <w:rsid w:val="00AD79C3"/>
    <w:rsid w:val="00AE1014"/>
    <w:rsid w:val="00AE258A"/>
    <w:rsid w:val="00AE70B0"/>
    <w:rsid w:val="00AF6836"/>
    <w:rsid w:val="00B06FFB"/>
    <w:rsid w:val="00B103A9"/>
    <w:rsid w:val="00B13C45"/>
    <w:rsid w:val="00B152CB"/>
    <w:rsid w:val="00B52F5B"/>
    <w:rsid w:val="00B56102"/>
    <w:rsid w:val="00B56C09"/>
    <w:rsid w:val="00B8217D"/>
    <w:rsid w:val="00B9599F"/>
    <w:rsid w:val="00BC0960"/>
    <w:rsid w:val="00BC178F"/>
    <w:rsid w:val="00BD1213"/>
    <w:rsid w:val="00BD1861"/>
    <w:rsid w:val="00BD24EB"/>
    <w:rsid w:val="00BD569E"/>
    <w:rsid w:val="00BE4430"/>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6472B"/>
    <w:rsid w:val="00E65B01"/>
    <w:rsid w:val="00E661FD"/>
    <w:rsid w:val="00EB34D3"/>
    <w:rsid w:val="00EB6C9E"/>
    <w:rsid w:val="00EB730F"/>
    <w:rsid w:val="00EC44DD"/>
    <w:rsid w:val="00EC57D2"/>
    <w:rsid w:val="00ED55A8"/>
    <w:rsid w:val="00EE1951"/>
    <w:rsid w:val="00EE41D8"/>
    <w:rsid w:val="00F01D10"/>
    <w:rsid w:val="00F1077E"/>
    <w:rsid w:val="00F4073E"/>
    <w:rsid w:val="00F4690C"/>
    <w:rsid w:val="00F51C8B"/>
    <w:rsid w:val="00F61B22"/>
    <w:rsid w:val="00F651CB"/>
    <w:rsid w:val="00F81E38"/>
    <w:rsid w:val="00F97B71"/>
    <w:rsid w:val="00FA03BE"/>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ddwild@purdue.edu" TargetMode="External"/><Relationship Id="rId18" Type="http://schemas.openxmlformats.org/officeDocument/2006/relationships/hyperlink" Target="mailto:sarkarr@purdue.edu" TargetMode="External"/><Relationship Id="rId3" Type="http://schemas.openxmlformats.org/officeDocument/2006/relationships/styles" Target="styles.xml"/><Relationship Id="rId21" Type="http://schemas.openxmlformats.org/officeDocument/2006/relationships/hyperlink" Target="mailto:kkodada@purdue.ed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cjohnso@purdue.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thuna@purdue.edu" TargetMode="External"/><Relationship Id="rId20" Type="http://schemas.openxmlformats.org/officeDocument/2006/relationships/hyperlink" Target="mailto:lalpetsri@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yer@purdue.ed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ramachav@purdu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ougher@purdue.edu"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6D595-171B-49DC-93DE-9F83C847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6024E537.dotm</Template>
  <TotalTime>16</TotalTime>
  <Pages>24</Pages>
  <Words>9614</Words>
  <Characters>54800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64286</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4</cp:revision>
  <cp:lastPrinted>2017-01-06T15:57:00Z</cp:lastPrinted>
  <dcterms:created xsi:type="dcterms:W3CDTF">2018-08-17T22:19:00Z</dcterms:created>
  <dcterms:modified xsi:type="dcterms:W3CDTF">2019-01-02T19:56:00Z</dcterms:modified>
</cp:coreProperties>
</file>