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90" w:rsidRPr="00FE5554" w:rsidRDefault="009B5447" w:rsidP="00905C23">
      <w:pPr>
        <w:pStyle w:val="NoSpacing"/>
        <w:jc w:val="center"/>
        <w:rPr>
          <w:b/>
          <w:sz w:val="28"/>
        </w:rPr>
      </w:pPr>
      <w:bookmarkStart w:id="0" w:name="_GoBack"/>
      <w:bookmarkEnd w:id="0"/>
      <w:r>
        <w:rPr>
          <w:b/>
          <w:sz w:val="28"/>
        </w:rPr>
        <w:t>Request for Applications</w:t>
      </w:r>
    </w:p>
    <w:p w:rsidR="00905C23" w:rsidRPr="00FE5554" w:rsidRDefault="00452EA0" w:rsidP="00905C23">
      <w:pPr>
        <w:pStyle w:val="NoSpacing"/>
        <w:jc w:val="center"/>
        <w:rPr>
          <w:b/>
          <w:sz w:val="28"/>
        </w:rPr>
      </w:pPr>
      <w:r>
        <w:rPr>
          <w:b/>
          <w:sz w:val="28"/>
        </w:rPr>
        <w:t xml:space="preserve">PIDD </w:t>
      </w:r>
      <w:r w:rsidR="00DF2ADB">
        <w:rPr>
          <w:b/>
          <w:sz w:val="28"/>
        </w:rPr>
        <w:t>Hit to Lead Program</w:t>
      </w:r>
    </w:p>
    <w:p w:rsidR="00DD0D67" w:rsidRPr="00DD0D67" w:rsidRDefault="00EA2B37" w:rsidP="00DD0D67">
      <w:pPr>
        <w:pStyle w:val="NoSpacing"/>
        <w:jc w:val="center"/>
        <w:rPr>
          <w:b/>
          <w:sz w:val="28"/>
        </w:rPr>
      </w:pPr>
      <w:r w:rsidRPr="00DD0D67">
        <w:rPr>
          <w:b/>
          <w:sz w:val="28"/>
        </w:rPr>
        <w:t>Announcement</w:t>
      </w:r>
      <w:r w:rsidR="00DD0D67" w:rsidRPr="00DD0D67">
        <w:rPr>
          <w:b/>
          <w:sz w:val="28"/>
        </w:rPr>
        <w:t xml:space="preserve"> Date</w:t>
      </w:r>
      <w:r w:rsidR="00DD0D67">
        <w:rPr>
          <w:b/>
          <w:sz w:val="28"/>
        </w:rPr>
        <w:t>:</w:t>
      </w:r>
      <w:r w:rsidR="00FB0362">
        <w:rPr>
          <w:b/>
          <w:sz w:val="28"/>
        </w:rPr>
        <w:t xml:space="preserve">  </w:t>
      </w:r>
      <w:r w:rsidR="007825D1">
        <w:rPr>
          <w:b/>
          <w:sz w:val="28"/>
        </w:rPr>
        <w:t>February 15, 2019</w:t>
      </w:r>
      <w:r w:rsidR="001C1E64">
        <w:rPr>
          <w:b/>
          <w:color w:val="FF0000"/>
          <w:sz w:val="28"/>
        </w:rPr>
        <w:t xml:space="preserve"> </w:t>
      </w:r>
    </w:p>
    <w:p w:rsidR="00905C23" w:rsidRDefault="00756740" w:rsidP="00905C23">
      <w:pPr>
        <w:pStyle w:val="NoSpacing"/>
        <w:jc w:val="center"/>
        <w:rPr>
          <w:b/>
          <w:color w:val="FF0000"/>
          <w:sz w:val="28"/>
        </w:rPr>
      </w:pPr>
      <w:r>
        <w:rPr>
          <w:b/>
          <w:sz w:val="28"/>
        </w:rPr>
        <w:t xml:space="preserve">Proposal Deadline:  </w:t>
      </w:r>
      <w:r w:rsidR="007825D1">
        <w:rPr>
          <w:b/>
          <w:sz w:val="28"/>
        </w:rPr>
        <w:t>April 26</w:t>
      </w:r>
      <w:r w:rsidR="007825D1" w:rsidRPr="007825D1">
        <w:rPr>
          <w:b/>
          <w:sz w:val="28"/>
          <w:vertAlign w:val="superscript"/>
        </w:rPr>
        <w:t>th</w:t>
      </w:r>
      <w:r w:rsidR="007825D1">
        <w:rPr>
          <w:b/>
          <w:sz w:val="28"/>
        </w:rPr>
        <w:t>, 2019</w:t>
      </w:r>
    </w:p>
    <w:p w:rsidR="00DD0D67" w:rsidRPr="00FE5554" w:rsidRDefault="00DD0D67" w:rsidP="00905C23">
      <w:pPr>
        <w:pStyle w:val="NoSpacing"/>
        <w:jc w:val="center"/>
        <w:rPr>
          <w:b/>
          <w:sz w:val="28"/>
        </w:rPr>
      </w:pPr>
    </w:p>
    <w:p w:rsidR="00F1678D" w:rsidRDefault="00F1678D" w:rsidP="00791852">
      <w:pPr>
        <w:jc w:val="both"/>
        <w:rPr>
          <w:b/>
          <w:sz w:val="26"/>
          <w:szCs w:val="26"/>
        </w:rPr>
      </w:pPr>
    </w:p>
    <w:p w:rsidR="00F1678D" w:rsidRDefault="00F1678D" w:rsidP="00791852">
      <w:pPr>
        <w:jc w:val="both"/>
        <w:rPr>
          <w:b/>
          <w:sz w:val="26"/>
          <w:szCs w:val="26"/>
        </w:rPr>
      </w:pPr>
    </w:p>
    <w:p w:rsidR="00791852" w:rsidRPr="005F5690" w:rsidRDefault="00791852" w:rsidP="00791852">
      <w:pPr>
        <w:jc w:val="both"/>
        <w:rPr>
          <w:b/>
          <w:sz w:val="26"/>
          <w:szCs w:val="26"/>
        </w:rPr>
      </w:pPr>
      <w:r w:rsidRPr="005F5690">
        <w:rPr>
          <w:b/>
          <w:sz w:val="26"/>
          <w:szCs w:val="26"/>
        </w:rPr>
        <w:t>Introduction</w:t>
      </w:r>
    </w:p>
    <w:p w:rsidR="00943DF4" w:rsidRDefault="00274FAF" w:rsidP="00791852">
      <w:pPr>
        <w:jc w:val="both"/>
      </w:pPr>
      <w:r>
        <w:t xml:space="preserve">To </w:t>
      </w:r>
      <w:r w:rsidR="00DF2ADB">
        <w:t>assist in the advancement of drug discovery projects, the Institute for Drug Discovery is announcing a call for its new Hit to Lead Program</w:t>
      </w:r>
      <w:r w:rsidR="001C1E64">
        <w:t xml:space="preserve">. </w:t>
      </w:r>
      <w:r w:rsidR="00824A0F">
        <w:t xml:space="preserve"> </w:t>
      </w:r>
      <w:r w:rsidR="00DF2ADB">
        <w:t xml:space="preserve">The Hit to Lead program will </w:t>
      </w:r>
      <w:r w:rsidR="002672AC">
        <w:t xml:space="preserve">help identify chemistry collaborators </w:t>
      </w:r>
      <w:r w:rsidR="00D62842">
        <w:t xml:space="preserve">(internal or external CROs) </w:t>
      </w:r>
      <w:r w:rsidR="002672AC">
        <w:t xml:space="preserve">to </w:t>
      </w:r>
      <w:r w:rsidR="00916A25">
        <w:t xml:space="preserve">partner with </w:t>
      </w:r>
      <w:r w:rsidR="002672AC">
        <w:t xml:space="preserve">faculty </w:t>
      </w:r>
      <w:r w:rsidR="00464DF9">
        <w:t xml:space="preserve">who </w:t>
      </w:r>
      <w:r w:rsidR="00916A25">
        <w:t xml:space="preserve">have </w:t>
      </w:r>
      <w:r w:rsidR="002672AC">
        <w:t xml:space="preserve">a “hit” molecule (i.e. a compound that has been identified through high-throughput, computational or another means of screening) that still requires further chemical optimization.  The collaborating pair can then request funds from the Institute to begin the hit to lead process.  Funding could be requested for </w:t>
      </w:r>
      <w:r w:rsidR="00943DF4">
        <w:t>but are not necessarily limited to</w:t>
      </w:r>
      <w:r w:rsidR="00724289">
        <w:t>:</w:t>
      </w:r>
      <w:r w:rsidR="00943DF4">
        <w:t xml:space="preserve"> </w:t>
      </w:r>
    </w:p>
    <w:p w:rsidR="00943DF4" w:rsidRDefault="00943DF4" w:rsidP="00943DF4">
      <w:pPr>
        <w:pStyle w:val="ListParagraph"/>
        <w:numPr>
          <w:ilvl w:val="0"/>
          <w:numId w:val="9"/>
        </w:numPr>
        <w:jc w:val="both"/>
      </w:pPr>
      <w:r>
        <w:t>Synthesis of the initial hit compound for further in vitro testing</w:t>
      </w:r>
    </w:p>
    <w:p w:rsidR="00AD189D" w:rsidRDefault="002672AC" w:rsidP="00943DF4">
      <w:pPr>
        <w:pStyle w:val="ListParagraph"/>
        <w:numPr>
          <w:ilvl w:val="0"/>
          <w:numId w:val="9"/>
        </w:numPr>
        <w:jc w:val="both"/>
      </w:pPr>
      <w:r>
        <w:lastRenderedPageBreak/>
        <w:t>C</w:t>
      </w:r>
      <w:r w:rsidR="00AD189D">
        <w:t>hemical modifications to improve activity (potency, solubility, PK, etc.)</w:t>
      </w:r>
    </w:p>
    <w:p w:rsidR="001C1E64" w:rsidRDefault="00943DF4" w:rsidP="00943DF4">
      <w:pPr>
        <w:pStyle w:val="ListParagraph"/>
        <w:numPr>
          <w:ilvl w:val="0"/>
          <w:numId w:val="9"/>
        </w:numPr>
        <w:jc w:val="both"/>
      </w:pPr>
      <w:r>
        <w:t>Synthesis of SAR (structure-activity-relationship) compound sets</w:t>
      </w:r>
    </w:p>
    <w:p w:rsidR="00AD189D" w:rsidRDefault="00AD189D" w:rsidP="00AD189D">
      <w:pPr>
        <w:pStyle w:val="ListParagraph"/>
        <w:numPr>
          <w:ilvl w:val="0"/>
          <w:numId w:val="9"/>
        </w:numPr>
        <w:jc w:val="both"/>
      </w:pPr>
      <w:r>
        <w:t>Assistance with identification of compounds for “SAR by catalogue”</w:t>
      </w:r>
    </w:p>
    <w:p w:rsidR="00943DF4" w:rsidRDefault="00943DF4" w:rsidP="00943DF4">
      <w:pPr>
        <w:pStyle w:val="ListParagraph"/>
        <w:numPr>
          <w:ilvl w:val="0"/>
          <w:numId w:val="9"/>
        </w:numPr>
        <w:jc w:val="both"/>
      </w:pPr>
      <w:r>
        <w:t>Scale up of compounds for in vitro/in vivo testing</w:t>
      </w:r>
    </w:p>
    <w:p w:rsidR="00724113" w:rsidRDefault="00724113" w:rsidP="00905C23"/>
    <w:p w:rsidR="00F1678D" w:rsidRDefault="00F1678D" w:rsidP="00905C23"/>
    <w:p w:rsidR="00943DF4" w:rsidRPr="005F5690" w:rsidRDefault="002672AC" w:rsidP="00791852">
      <w:pPr>
        <w:jc w:val="both"/>
        <w:rPr>
          <w:b/>
          <w:sz w:val="26"/>
          <w:szCs w:val="26"/>
        </w:rPr>
      </w:pPr>
      <w:r w:rsidRPr="005F5690">
        <w:rPr>
          <w:b/>
          <w:sz w:val="26"/>
          <w:szCs w:val="26"/>
        </w:rPr>
        <w:t>How the Hit to Lead Program Will Work</w:t>
      </w:r>
    </w:p>
    <w:p w:rsidR="00824A0F" w:rsidRDefault="002672AC" w:rsidP="00095BBE">
      <w:pPr>
        <w:jc w:val="both"/>
      </w:pPr>
      <w:r>
        <w:t xml:space="preserve">Applications from faculty seeking synthetic </w:t>
      </w:r>
      <w:r w:rsidR="00772E1A">
        <w:t xml:space="preserve">chemistry </w:t>
      </w:r>
      <w:r>
        <w:t xml:space="preserve">assistance </w:t>
      </w:r>
      <w:r w:rsidR="00772E1A">
        <w:t xml:space="preserve">for hit to lead optimization </w:t>
      </w:r>
      <w:r>
        <w:t xml:space="preserve">will apply to this RFA.  </w:t>
      </w:r>
      <w:r w:rsidR="00916A25">
        <w:t xml:space="preserve">Applications first will be reviewed </w:t>
      </w:r>
      <w:r w:rsidR="00BB24CE">
        <w:t xml:space="preserve">for </w:t>
      </w:r>
      <w:r w:rsidR="00095BBE">
        <w:t xml:space="preserve">their </w:t>
      </w:r>
      <w:r w:rsidR="00D62842">
        <w:t>significance,</w:t>
      </w:r>
      <w:r w:rsidR="00BB24CE">
        <w:t xml:space="preserve"> </w:t>
      </w:r>
      <w:r w:rsidR="00095BBE">
        <w:t xml:space="preserve">scientific merit, </w:t>
      </w:r>
      <w:r w:rsidR="003F0DE3">
        <w:t>responsiveness to</w:t>
      </w:r>
      <w:r w:rsidR="00BB24CE">
        <w:t xml:space="preserve"> the scope of this RFA, </w:t>
      </w:r>
      <w:r w:rsidR="00095BBE">
        <w:t xml:space="preserve">and propensity to lead to positive follow-on activities (e.g. submission for additional external funding, high impact publications, </w:t>
      </w:r>
      <w:r w:rsidR="003F0DE3">
        <w:t xml:space="preserve">IP generation, successful progression on the drug discovery pipeline, start-up company creation, </w:t>
      </w:r>
      <w:r w:rsidR="00095BBE">
        <w:t xml:space="preserve">etc.).  The most promising projects then will be </w:t>
      </w:r>
      <w:r w:rsidR="00FC3273">
        <w:t xml:space="preserve">provided to the chemistry faculty committee for </w:t>
      </w:r>
      <w:r w:rsidR="003F3369">
        <w:t xml:space="preserve">technical </w:t>
      </w:r>
      <w:r w:rsidR="00FC3273">
        <w:t xml:space="preserve">review.  Any chemistry faculty who would be interested in collaborating </w:t>
      </w:r>
      <w:r w:rsidR="00D6247F">
        <w:t xml:space="preserve">on the hit to lead project </w:t>
      </w:r>
      <w:r w:rsidR="00FC3273">
        <w:t xml:space="preserve">will be paired with </w:t>
      </w:r>
      <w:r w:rsidR="00916A25">
        <w:t xml:space="preserve">the </w:t>
      </w:r>
      <w:r w:rsidR="00FC3273">
        <w:t>submitter.  The chemistry faculty and submitter will then need to jointly prepare a brief project plan with budget</w:t>
      </w:r>
      <w:r w:rsidR="00243F5E">
        <w:t xml:space="preserve"> necessary for successful completion of the proposed hit to lead process</w:t>
      </w:r>
      <w:r w:rsidR="00FC3273">
        <w:t xml:space="preserve">.  This </w:t>
      </w:r>
      <w:r w:rsidR="00FC3273">
        <w:lastRenderedPageBreak/>
        <w:t xml:space="preserve">plan and budget will be submitted to the Institute </w:t>
      </w:r>
      <w:r w:rsidR="00243F5E">
        <w:t xml:space="preserve">for </w:t>
      </w:r>
      <w:r w:rsidR="00D6247F">
        <w:t xml:space="preserve">further </w:t>
      </w:r>
      <w:r w:rsidR="00243F5E">
        <w:t xml:space="preserve">consideration </w:t>
      </w:r>
      <w:r w:rsidR="00FC3273">
        <w:t>and upon acceptance, funding will be provided</w:t>
      </w:r>
      <w:r w:rsidR="00D62842">
        <w:t xml:space="preserve"> to the team</w:t>
      </w:r>
      <w:r w:rsidR="00FC3273">
        <w:t xml:space="preserve"> for the collaborative work.  If a willing chemistry faculty collaborator </w:t>
      </w:r>
      <w:proofErr w:type="spellStart"/>
      <w:r w:rsidR="00FC3273">
        <w:t>can not</w:t>
      </w:r>
      <w:proofErr w:type="spellEnd"/>
      <w:r w:rsidR="00FC3273">
        <w:t xml:space="preserve"> be identified, </w:t>
      </w:r>
      <w:r w:rsidR="00095BBE">
        <w:t xml:space="preserve">external </w:t>
      </w:r>
      <w:proofErr w:type="spellStart"/>
      <w:r w:rsidR="00095BBE">
        <w:t>chemisty</w:t>
      </w:r>
      <w:proofErr w:type="spellEnd"/>
      <w:r w:rsidR="00095BBE">
        <w:t xml:space="preserve"> facilities such as another University’s </w:t>
      </w:r>
      <w:r w:rsidR="00D62842">
        <w:t xml:space="preserve">medicinal chemistry </w:t>
      </w:r>
      <w:r w:rsidR="00095BBE">
        <w:t>core facility or commercial contract research organizations may be engaged to complete the project.</w:t>
      </w:r>
    </w:p>
    <w:p w:rsidR="002672AC" w:rsidRDefault="002672AC" w:rsidP="00791852">
      <w:pPr>
        <w:jc w:val="both"/>
      </w:pPr>
    </w:p>
    <w:p w:rsidR="00F1678D" w:rsidRDefault="00F1678D" w:rsidP="00905C23">
      <w:pPr>
        <w:rPr>
          <w:b/>
          <w:sz w:val="26"/>
          <w:szCs w:val="26"/>
        </w:rPr>
      </w:pPr>
    </w:p>
    <w:p w:rsidR="00905C23" w:rsidRPr="005F5690" w:rsidRDefault="00905C23" w:rsidP="00905C23">
      <w:pPr>
        <w:rPr>
          <w:sz w:val="26"/>
          <w:szCs w:val="26"/>
        </w:rPr>
      </w:pPr>
      <w:r w:rsidRPr="005F5690">
        <w:rPr>
          <w:b/>
          <w:sz w:val="26"/>
          <w:szCs w:val="26"/>
        </w:rPr>
        <w:t>General Guidelines</w:t>
      </w:r>
      <w:r w:rsidRPr="005F5690">
        <w:rPr>
          <w:sz w:val="26"/>
          <w:szCs w:val="26"/>
        </w:rPr>
        <w:t>:</w:t>
      </w:r>
    </w:p>
    <w:p w:rsidR="00905C23" w:rsidRPr="0042722E" w:rsidRDefault="00905C23" w:rsidP="00791852">
      <w:pPr>
        <w:pStyle w:val="ListParagraph"/>
        <w:numPr>
          <w:ilvl w:val="0"/>
          <w:numId w:val="1"/>
        </w:numPr>
        <w:jc w:val="both"/>
      </w:pPr>
      <w:r w:rsidRPr="0042722E">
        <w:rPr>
          <w:b/>
        </w:rPr>
        <w:t>Qualification</w:t>
      </w:r>
      <w:r w:rsidR="00BC26F8" w:rsidRPr="0042722E">
        <w:t xml:space="preserve"> – </w:t>
      </w:r>
      <w:r w:rsidR="00FC3273">
        <w:t>Submitting</w:t>
      </w:r>
      <w:r w:rsidR="00046593" w:rsidRPr="0042722E">
        <w:t xml:space="preserve"> </w:t>
      </w:r>
      <w:r w:rsidR="00BC26F8" w:rsidRPr="0042722E">
        <w:t>PI</w:t>
      </w:r>
      <w:r w:rsidRPr="0042722E">
        <w:t xml:space="preserve"> must </w:t>
      </w:r>
      <w:r w:rsidR="00890BEC" w:rsidRPr="0042722E">
        <w:t xml:space="preserve">currently </w:t>
      </w:r>
      <w:r w:rsidRPr="0042722E">
        <w:t xml:space="preserve">be </w:t>
      </w:r>
      <w:r w:rsidR="00890BEC" w:rsidRPr="0042722E">
        <w:t xml:space="preserve">or become </w:t>
      </w:r>
      <w:r w:rsidR="00BC26F8" w:rsidRPr="0042722E">
        <w:t xml:space="preserve">a </w:t>
      </w:r>
      <w:r w:rsidR="00890BEC" w:rsidRPr="0042722E">
        <w:t xml:space="preserve">member of </w:t>
      </w:r>
      <w:r w:rsidRPr="0042722E">
        <w:t>the Institute for Drug Discovery.</w:t>
      </w:r>
      <w:r w:rsidR="00046593" w:rsidRPr="0042722E">
        <w:t xml:space="preserve">  </w:t>
      </w:r>
    </w:p>
    <w:p w:rsidR="00905C23" w:rsidRPr="0042722E" w:rsidRDefault="00905C23" w:rsidP="00791852">
      <w:pPr>
        <w:pStyle w:val="ListParagraph"/>
        <w:numPr>
          <w:ilvl w:val="0"/>
          <w:numId w:val="1"/>
        </w:numPr>
        <w:jc w:val="both"/>
      </w:pPr>
      <w:r w:rsidRPr="0042722E">
        <w:rPr>
          <w:b/>
        </w:rPr>
        <w:t>Proposal Length</w:t>
      </w:r>
      <w:r w:rsidRPr="0042722E">
        <w:t xml:space="preserve"> – Proposal should be single-spaced and a maximum </w:t>
      </w:r>
      <w:r w:rsidRPr="00352D01">
        <w:t>of</w:t>
      </w:r>
      <w:r w:rsidRPr="0042722E">
        <w:rPr>
          <w:b/>
        </w:rPr>
        <w:t xml:space="preserve"> </w:t>
      </w:r>
      <w:r w:rsidR="00724289" w:rsidRPr="00095BBE">
        <w:rPr>
          <w:b/>
          <w:color w:val="000000" w:themeColor="text1"/>
        </w:rPr>
        <w:t>2</w:t>
      </w:r>
      <w:r w:rsidR="00BC26F8" w:rsidRPr="00095BBE">
        <w:rPr>
          <w:b/>
          <w:color w:val="000000" w:themeColor="text1"/>
        </w:rPr>
        <w:t xml:space="preserve"> </w:t>
      </w:r>
      <w:r w:rsidRPr="00095BBE">
        <w:rPr>
          <w:color w:val="000000" w:themeColor="text1"/>
        </w:rPr>
        <w:t xml:space="preserve">pages </w:t>
      </w:r>
      <w:r w:rsidRPr="0042722E">
        <w:t>in length (Calibri or similar font at 11pt) with no less than 0.5 inch page margins.</w:t>
      </w:r>
      <w:r w:rsidR="00AB4AD2">
        <w:t xml:space="preserve">  References are not part of the page limit.</w:t>
      </w:r>
      <w:r w:rsidR="00FF6F37">
        <w:t xml:space="preserve">  </w:t>
      </w:r>
    </w:p>
    <w:p w:rsidR="00B53CA3" w:rsidRDefault="00905C23" w:rsidP="00791852">
      <w:pPr>
        <w:pStyle w:val="ListParagraph"/>
        <w:numPr>
          <w:ilvl w:val="0"/>
          <w:numId w:val="1"/>
        </w:numPr>
        <w:jc w:val="both"/>
      </w:pPr>
      <w:r w:rsidRPr="00905C23">
        <w:rPr>
          <w:b/>
        </w:rPr>
        <w:t>File format</w:t>
      </w:r>
      <w:r>
        <w:t xml:space="preserve"> – Only .doc, .</w:t>
      </w:r>
      <w:proofErr w:type="spellStart"/>
      <w:r>
        <w:t>docx</w:t>
      </w:r>
      <w:proofErr w:type="spellEnd"/>
      <w:r>
        <w:t>, or .pdf files will be accepted.  Any figures should be embedded in the document and must fit within the maximum page limit.</w:t>
      </w:r>
    </w:p>
    <w:p w:rsidR="00905C23" w:rsidRDefault="002F4DB9" w:rsidP="00791852">
      <w:pPr>
        <w:pStyle w:val="ListParagraph"/>
        <w:numPr>
          <w:ilvl w:val="0"/>
          <w:numId w:val="1"/>
        </w:numPr>
        <w:jc w:val="both"/>
      </w:pPr>
      <w:r>
        <w:rPr>
          <w:b/>
        </w:rPr>
        <w:lastRenderedPageBreak/>
        <w:t>Future Reporting</w:t>
      </w:r>
      <w:r w:rsidR="00BC26F8">
        <w:t xml:space="preserve"> – </w:t>
      </w:r>
      <w:r w:rsidR="00FC3273">
        <w:t xml:space="preserve">If a collaborating faculty member is identified, a joint project and budget will need to be created by both collaborative faculty (more information will be provided after submission and when a collaborator is identified) for the team to receive funds.  </w:t>
      </w:r>
      <w:r w:rsidR="00F1678D">
        <w:t>Additionally, any funding,</w:t>
      </w:r>
      <w:r>
        <w:t xml:space="preserve"> publications </w:t>
      </w:r>
      <w:r w:rsidR="00D670E4">
        <w:t xml:space="preserve">and other tangible outcomes </w:t>
      </w:r>
      <w:r>
        <w:t xml:space="preserve">that are generated from this activity must be reported to the Institute (Karson Putt, </w:t>
      </w:r>
      <w:hyperlink r:id="rId5" w:history="1">
        <w:r w:rsidRPr="00B472A4">
          <w:rPr>
            <w:rStyle w:val="Hyperlink"/>
          </w:rPr>
          <w:t>puttk@purdue.edu</w:t>
        </w:r>
      </w:hyperlink>
      <w:r>
        <w:t>).</w:t>
      </w:r>
    </w:p>
    <w:p w:rsidR="007F7ACC" w:rsidRDefault="007F7ACC" w:rsidP="00F1678D">
      <w:pPr>
        <w:pStyle w:val="ListParagraph"/>
        <w:numPr>
          <w:ilvl w:val="0"/>
          <w:numId w:val="1"/>
        </w:numPr>
        <w:jc w:val="both"/>
      </w:pPr>
      <w:r>
        <w:rPr>
          <w:b/>
        </w:rPr>
        <w:t xml:space="preserve">Deadline </w:t>
      </w:r>
      <w:r>
        <w:t xml:space="preserve">– Applications </w:t>
      </w:r>
      <w:r w:rsidR="00756740">
        <w:t xml:space="preserve">must be received by </w:t>
      </w:r>
      <w:r>
        <w:t>Karson Putt (</w:t>
      </w:r>
      <w:hyperlink r:id="rId6" w:history="1">
        <w:r w:rsidRPr="00B472A4">
          <w:rPr>
            <w:rStyle w:val="Hyperlink"/>
          </w:rPr>
          <w:t>puttk@purdue.edu</w:t>
        </w:r>
      </w:hyperlink>
      <w:r>
        <w:t>) by</w:t>
      </w:r>
      <w:r w:rsidRPr="00F1678D">
        <w:rPr>
          <w:color w:val="000000" w:themeColor="text1"/>
        </w:rPr>
        <w:t xml:space="preserve"> 5:00 pm o</w:t>
      </w:r>
      <w:r w:rsidR="00756740" w:rsidRPr="00F1678D">
        <w:rPr>
          <w:color w:val="000000" w:themeColor="text1"/>
        </w:rPr>
        <w:t xml:space="preserve">n </w:t>
      </w:r>
      <w:r w:rsidR="00AE3206" w:rsidRPr="00F1678D">
        <w:rPr>
          <w:color w:val="000000" w:themeColor="text1"/>
        </w:rPr>
        <w:t>April 26</w:t>
      </w:r>
      <w:r w:rsidR="00AE3206" w:rsidRPr="00F1678D">
        <w:rPr>
          <w:color w:val="000000" w:themeColor="text1"/>
          <w:vertAlign w:val="superscript"/>
        </w:rPr>
        <w:t>th</w:t>
      </w:r>
      <w:r w:rsidR="00AE3206" w:rsidRPr="00F1678D">
        <w:rPr>
          <w:color w:val="000000" w:themeColor="text1"/>
        </w:rPr>
        <w:t>, 2019</w:t>
      </w:r>
      <w:r w:rsidR="00756740" w:rsidRPr="00F1678D">
        <w:rPr>
          <w:color w:val="000000" w:themeColor="text1"/>
        </w:rPr>
        <w:t>.</w:t>
      </w:r>
      <w:r w:rsidR="002461EF" w:rsidRPr="00F1678D">
        <w:rPr>
          <w:color w:val="000000" w:themeColor="text1"/>
        </w:rPr>
        <w:t xml:space="preserve"> </w:t>
      </w:r>
      <w:r w:rsidR="002461EF">
        <w:t xml:space="preserve">Applicants </w:t>
      </w:r>
      <w:r w:rsidR="002461EF" w:rsidRPr="00B92766">
        <w:rPr>
          <w:b/>
        </w:rPr>
        <w:t>do not</w:t>
      </w:r>
      <w:r w:rsidR="002461EF">
        <w:t xml:space="preserve"> need to work with pre-award/SPS to submit an application for this internal RFA.</w:t>
      </w:r>
    </w:p>
    <w:p w:rsidR="00905C23" w:rsidRDefault="00905C23" w:rsidP="00905C23"/>
    <w:p w:rsidR="00644517" w:rsidRPr="005F5690" w:rsidRDefault="00644517" w:rsidP="00905C23">
      <w:pPr>
        <w:rPr>
          <w:sz w:val="26"/>
          <w:szCs w:val="26"/>
        </w:rPr>
      </w:pPr>
      <w:r w:rsidRPr="005F5690">
        <w:rPr>
          <w:b/>
          <w:sz w:val="26"/>
          <w:szCs w:val="26"/>
        </w:rPr>
        <w:t>Award</w:t>
      </w:r>
      <w:r w:rsidRPr="005F5690">
        <w:rPr>
          <w:sz w:val="26"/>
          <w:szCs w:val="26"/>
        </w:rPr>
        <w:t>:</w:t>
      </w:r>
    </w:p>
    <w:p w:rsidR="00724289" w:rsidRDefault="001C46D0" w:rsidP="00890B8C">
      <w:pPr>
        <w:jc w:val="both"/>
      </w:pPr>
      <w:r>
        <w:t xml:space="preserve">A budget request will be made </w:t>
      </w:r>
      <w:r w:rsidR="00681A58">
        <w:t>to the Institute</w:t>
      </w:r>
      <w:r>
        <w:t xml:space="preserve"> to perform the work outlined for</w:t>
      </w:r>
      <w:r w:rsidR="00681A58">
        <w:t xml:space="preserve"> the joint project.  </w:t>
      </w:r>
      <w:r w:rsidR="005F5690">
        <w:t xml:space="preserve">Funding </w:t>
      </w:r>
      <w:r w:rsidR="00FC3273">
        <w:t xml:space="preserve">as deemed appropriate by the Institute </w:t>
      </w:r>
      <w:r w:rsidR="00681A58">
        <w:t xml:space="preserve">then </w:t>
      </w:r>
      <w:r w:rsidR="00FC3273">
        <w:t>will be provided to each collaborating pair</w:t>
      </w:r>
      <w:r w:rsidR="00724289">
        <w:t xml:space="preserve">.  </w:t>
      </w:r>
    </w:p>
    <w:p w:rsidR="002461EF" w:rsidRDefault="002461EF" w:rsidP="002461EF">
      <w:pPr>
        <w:jc w:val="both"/>
      </w:pPr>
      <w:r>
        <w:t>Funds cannot be used for faculty salaries, hospitality expenses, F&amp;A nor capital equipment.</w:t>
      </w:r>
    </w:p>
    <w:p w:rsidR="00724289" w:rsidRDefault="00724289" w:rsidP="00890B8C">
      <w:pPr>
        <w:jc w:val="both"/>
        <w:rPr>
          <w:b/>
          <w:sz w:val="28"/>
          <w:szCs w:val="24"/>
        </w:rPr>
      </w:pPr>
    </w:p>
    <w:p w:rsidR="00905C23" w:rsidRPr="005F5690" w:rsidRDefault="00905C23" w:rsidP="00890B8C">
      <w:pPr>
        <w:jc w:val="both"/>
        <w:rPr>
          <w:b/>
          <w:sz w:val="26"/>
          <w:szCs w:val="26"/>
        </w:rPr>
      </w:pPr>
      <w:r w:rsidRPr="005F5690">
        <w:rPr>
          <w:b/>
          <w:sz w:val="26"/>
          <w:szCs w:val="26"/>
        </w:rPr>
        <w:lastRenderedPageBreak/>
        <w:t>Application Format:</w:t>
      </w:r>
    </w:p>
    <w:p w:rsidR="008A4F1C" w:rsidRDefault="00644517" w:rsidP="00890B8C">
      <w:pPr>
        <w:jc w:val="both"/>
      </w:pPr>
      <w:r>
        <w:t>The following information must be included within the maximum</w:t>
      </w:r>
      <w:r w:rsidRPr="002A7E3A">
        <w:rPr>
          <w:color w:val="000000" w:themeColor="text1"/>
        </w:rPr>
        <w:t xml:space="preserve"> </w:t>
      </w:r>
      <w:r w:rsidR="000E725E" w:rsidRPr="00095BBE">
        <w:rPr>
          <w:color w:val="000000" w:themeColor="text1"/>
        </w:rPr>
        <w:t>2</w:t>
      </w:r>
      <w:r w:rsidR="00352D01" w:rsidRPr="00095BBE">
        <w:rPr>
          <w:color w:val="000000" w:themeColor="text1"/>
        </w:rPr>
        <w:t xml:space="preserve"> </w:t>
      </w:r>
      <w:r w:rsidRPr="00095BBE">
        <w:rPr>
          <w:color w:val="000000" w:themeColor="text1"/>
        </w:rPr>
        <w:t xml:space="preserve">page </w:t>
      </w:r>
      <w:r>
        <w:t>limit</w:t>
      </w:r>
      <w:r w:rsidR="00095BBE">
        <w:t>:</w:t>
      </w:r>
    </w:p>
    <w:p w:rsidR="00AA31DB" w:rsidRDefault="00AA31DB" w:rsidP="00890B8C">
      <w:pPr>
        <w:pStyle w:val="ListParagraph"/>
        <w:numPr>
          <w:ilvl w:val="0"/>
          <w:numId w:val="3"/>
        </w:numPr>
        <w:jc w:val="both"/>
      </w:pPr>
      <w:r>
        <w:t xml:space="preserve">Overview of the project </w:t>
      </w:r>
    </w:p>
    <w:p w:rsidR="000E725E" w:rsidRDefault="00AA31DB" w:rsidP="00890B8C">
      <w:pPr>
        <w:pStyle w:val="ListParagraph"/>
        <w:numPr>
          <w:ilvl w:val="0"/>
          <w:numId w:val="3"/>
        </w:numPr>
        <w:jc w:val="both"/>
      </w:pPr>
      <w:r>
        <w:t>D</w:t>
      </w:r>
      <w:r w:rsidR="000E725E">
        <w:t xml:space="preserve">escription and significance of </w:t>
      </w:r>
      <w:r>
        <w:t>the di</w:t>
      </w:r>
      <w:r w:rsidR="005F5690">
        <w:t>sease or impact to human health</w:t>
      </w:r>
    </w:p>
    <w:p w:rsidR="008A4F1C" w:rsidRDefault="000E725E" w:rsidP="00890B8C">
      <w:pPr>
        <w:pStyle w:val="ListParagraph"/>
        <w:numPr>
          <w:ilvl w:val="0"/>
          <w:numId w:val="3"/>
        </w:numPr>
        <w:jc w:val="both"/>
      </w:pPr>
      <w:r>
        <w:t>Description of “hit” molecule(s) to include</w:t>
      </w:r>
    </w:p>
    <w:p w:rsidR="000E725E" w:rsidRDefault="000E725E" w:rsidP="000E725E">
      <w:pPr>
        <w:pStyle w:val="ListParagraph"/>
        <w:numPr>
          <w:ilvl w:val="1"/>
          <w:numId w:val="3"/>
        </w:numPr>
        <w:jc w:val="both"/>
      </w:pPr>
      <w:r>
        <w:t>chemical structure</w:t>
      </w:r>
    </w:p>
    <w:p w:rsidR="000E725E" w:rsidRDefault="000E725E" w:rsidP="000E725E">
      <w:pPr>
        <w:pStyle w:val="ListParagraph"/>
        <w:numPr>
          <w:ilvl w:val="1"/>
          <w:numId w:val="3"/>
        </w:numPr>
        <w:jc w:val="both"/>
      </w:pPr>
      <w:r>
        <w:t>how “hit” molecule was identified</w:t>
      </w:r>
    </w:p>
    <w:p w:rsidR="008A4F1C" w:rsidRDefault="000E725E" w:rsidP="00890B8C">
      <w:pPr>
        <w:pStyle w:val="ListParagraph"/>
        <w:numPr>
          <w:ilvl w:val="0"/>
          <w:numId w:val="3"/>
        </w:numPr>
        <w:jc w:val="both"/>
      </w:pPr>
      <w:r>
        <w:t xml:space="preserve">Primary and secondary synthetic goals if </w:t>
      </w:r>
      <w:r w:rsidR="00AA31DB">
        <w:t xml:space="preserve">known or </w:t>
      </w:r>
      <w:r>
        <w:t xml:space="preserve">applicable of project (e.g. </w:t>
      </w:r>
      <w:r w:rsidR="007825D1">
        <w:t xml:space="preserve">scale up for in vivo testing, </w:t>
      </w:r>
      <w:r>
        <w:t>increase in potency, increase in water solubility, reduce off target binding, etc.)</w:t>
      </w:r>
    </w:p>
    <w:p w:rsidR="008A4F1C" w:rsidRDefault="00265F7D" w:rsidP="00890B8C">
      <w:pPr>
        <w:pStyle w:val="ListParagraph"/>
        <w:numPr>
          <w:ilvl w:val="0"/>
          <w:numId w:val="3"/>
        </w:numPr>
        <w:jc w:val="both"/>
      </w:pPr>
      <w:r>
        <w:t>H</w:t>
      </w:r>
      <w:r w:rsidR="00BB65D2">
        <w:t xml:space="preserve">ow </w:t>
      </w:r>
      <w:r w:rsidR="000E725E">
        <w:t xml:space="preserve">successful completion of this </w:t>
      </w:r>
      <w:r w:rsidR="00BB65D2">
        <w:t>project will help translate lab discoveries into positive clinical outcomes for patients or otherwise impact human health</w:t>
      </w:r>
    </w:p>
    <w:p w:rsidR="00644517" w:rsidRDefault="00644517" w:rsidP="00890B8C">
      <w:pPr>
        <w:jc w:val="both"/>
      </w:pPr>
      <w:r>
        <w:t>Additional information that must be included</w:t>
      </w:r>
      <w:r w:rsidR="00225C94">
        <w:t xml:space="preserve"> (not </w:t>
      </w:r>
      <w:r w:rsidR="00800372">
        <w:t xml:space="preserve">included in the </w:t>
      </w:r>
      <w:r w:rsidR="00225C94">
        <w:t>page limit</w:t>
      </w:r>
      <w:r w:rsidR="00800372">
        <w:t xml:space="preserve"> requirements</w:t>
      </w:r>
      <w:r w:rsidR="00225C94">
        <w:t>)</w:t>
      </w:r>
    </w:p>
    <w:p w:rsidR="00B77FF7" w:rsidRDefault="00B77FF7" w:rsidP="00890B8C">
      <w:pPr>
        <w:pStyle w:val="ListParagraph"/>
        <w:numPr>
          <w:ilvl w:val="0"/>
          <w:numId w:val="4"/>
        </w:numPr>
        <w:jc w:val="both"/>
      </w:pPr>
      <w:r>
        <w:t>References</w:t>
      </w:r>
    </w:p>
    <w:p w:rsidR="009074D7" w:rsidRDefault="009074D7" w:rsidP="00890B8C">
      <w:pPr>
        <w:pStyle w:val="ListParagraph"/>
        <w:numPr>
          <w:ilvl w:val="0"/>
          <w:numId w:val="4"/>
        </w:numPr>
        <w:jc w:val="both"/>
      </w:pPr>
      <w:r>
        <w:t xml:space="preserve">NIH </w:t>
      </w:r>
      <w:proofErr w:type="spellStart"/>
      <w:r>
        <w:t>Biosketch</w:t>
      </w:r>
      <w:r w:rsidR="00800372">
        <w:t>es</w:t>
      </w:r>
      <w:proofErr w:type="spellEnd"/>
      <w:r w:rsidR="00B77FF7">
        <w:t xml:space="preserve"> f</w:t>
      </w:r>
      <w:r w:rsidR="00800372">
        <w:t xml:space="preserve">or </w:t>
      </w:r>
      <w:r w:rsidR="00AA31DB">
        <w:t>submitting faculty</w:t>
      </w:r>
    </w:p>
    <w:p w:rsidR="00905C23" w:rsidRDefault="00905C23" w:rsidP="00890B8C">
      <w:pPr>
        <w:jc w:val="both"/>
      </w:pPr>
    </w:p>
    <w:p w:rsidR="00905C23" w:rsidRPr="005F5690" w:rsidRDefault="00905C23" w:rsidP="00890B8C">
      <w:pPr>
        <w:jc w:val="both"/>
        <w:rPr>
          <w:sz w:val="26"/>
          <w:szCs w:val="26"/>
        </w:rPr>
      </w:pPr>
      <w:r w:rsidRPr="005F5690">
        <w:rPr>
          <w:b/>
          <w:sz w:val="26"/>
          <w:szCs w:val="26"/>
        </w:rPr>
        <w:t>Review Criteria</w:t>
      </w:r>
      <w:r w:rsidRPr="005F5690">
        <w:rPr>
          <w:sz w:val="26"/>
          <w:szCs w:val="26"/>
        </w:rPr>
        <w:t>:</w:t>
      </w:r>
    </w:p>
    <w:p w:rsidR="007825D1" w:rsidRDefault="007825D1" w:rsidP="007825D1">
      <w:pPr>
        <w:jc w:val="both"/>
      </w:pPr>
      <w:r>
        <w:t>Initial scope and scientifi</w:t>
      </w:r>
      <w:r w:rsidR="001C46D0">
        <w:t>c merit</w:t>
      </w:r>
      <w:r>
        <w:t xml:space="preserve"> review:</w:t>
      </w:r>
    </w:p>
    <w:p w:rsidR="007825D1" w:rsidRDefault="007825D1" w:rsidP="007825D1">
      <w:pPr>
        <w:pStyle w:val="ListParagraph"/>
        <w:numPr>
          <w:ilvl w:val="0"/>
          <w:numId w:val="2"/>
        </w:numPr>
        <w:jc w:val="both"/>
      </w:pPr>
      <w:r>
        <w:t>Project meets the scope of this RFA</w:t>
      </w:r>
    </w:p>
    <w:p w:rsidR="00905C23" w:rsidRDefault="00265F7D" w:rsidP="00890B8C">
      <w:pPr>
        <w:pStyle w:val="ListParagraph"/>
        <w:numPr>
          <w:ilvl w:val="0"/>
          <w:numId w:val="2"/>
        </w:numPr>
        <w:jc w:val="both"/>
      </w:pPr>
      <w:r>
        <w:t>Potential for t</w:t>
      </w:r>
      <w:r w:rsidR="00B77FF7">
        <w:t xml:space="preserve">he </w:t>
      </w:r>
      <w:r w:rsidR="0047392E">
        <w:t xml:space="preserve">proposed </w:t>
      </w:r>
      <w:r w:rsidR="00B77FF7">
        <w:t xml:space="preserve">project </w:t>
      </w:r>
      <w:r w:rsidR="0047392E">
        <w:t>rais</w:t>
      </w:r>
      <w:r>
        <w:t>ing</w:t>
      </w:r>
      <w:r w:rsidR="0047392E">
        <w:t xml:space="preserve"> the </w:t>
      </w:r>
      <w:r w:rsidR="00EA2B37">
        <w:t>prominence</w:t>
      </w:r>
      <w:r w:rsidR="0047392E">
        <w:t xml:space="preserve"> of Purdue and the Institute for Drug Discovery</w:t>
      </w:r>
    </w:p>
    <w:p w:rsidR="00227307" w:rsidRDefault="00227307" w:rsidP="00890B8C">
      <w:pPr>
        <w:pStyle w:val="ListParagraph"/>
        <w:numPr>
          <w:ilvl w:val="0"/>
          <w:numId w:val="2"/>
        </w:numPr>
        <w:jc w:val="both"/>
      </w:pPr>
      <w:r>
        <w:t>Scientific merit</w:t>
      </w:r>
    </w:p>
    <w:p w:rsidR="00353761" w:rsidRDefault="00B77FF7" w:rsidP="00890B8C">
      <w:pPr>
        <w:pStyle w:val="ListParagraph"/>
        <w:numPr>
          <w:ilvl w:val="0"/>
          <w:numId w:val="2"/>
        </w:numPr>
        <w:jc w:val="both"/>
        <w:rPr>
          <w:color w:val="000000" w:themeColor="text1"/>
        </w:rPr>
      </w:pPr>
      <w:r>
        <w:rPr>
          <w:color w:val="000000" w:themeColor="text1"/>
        </w:rPr>
        <w:t>Potential for subsequent external</w:t>
      </w:r>
      <w:r w:rsidR="00353761" w:rsidRPr="009074D7">
        <w:rPr>
          <w:color w:val="000000" w:themeColor="text1"/>
        </w:rPr>
        <w:t xml:space="preserve"> </w:t>
      </w:r>
      <w:r>
        <w:rPr>
          <w:color w:val="000000" w:themeColor="text1"/>
        </w:rPr>
        <w:t xml:space="preserve">follow-on </w:t>
      </w:r>
      <w:r w:rsidR="00D670E4">
        <w:rPr>
          <w:color w:val="000000" w:themeColor="text1"/>
        </w:rPr>
        <w:t xml:space="preserve">activities </w:t>
      </w:r>
      <w:r w:rsidR="00353761">
        <w:rPr>
          <w:color w:val="000000" w:themeColor="text1"/>
        </w:rPr>
        <w:t xml:space="preserve">(Center grants, multi-PI grants, R01s, </w:t>
      </w:r>
      <w:r w:rsidR="00D670E4">
        <w:rPr>
          <w:color w:val="000000" w:themeColor="text1"/>
        </w:rPr>
        <w:t xml:space="preserve">publications, </w:t>
      </w:r>
      <w:r w:rsidR="00D670E4">
        <w:t>IP generation, successful progression on the drug discovery pipeline, start-up company creation,</w:t>
      </w:r>
      <w:r w:rsidR="00D670E4">
        <w:rPr>
          <w:color w:val="000000" w:themeColor="text1"/>
        </w:rPr>
        <w:t xml:space="preserve"> </w:t>
      </w:r>
      <w:r w:rsidR="00353761">
        <w:rPr>
          <w:color w:val="000000" w:themeColor="text1"/>
        </w:rPr>
        <w:t>etc.)</w:t>
      </w:r>
    </w:p>
    <w:p w:rsidR="007825D1" w:rsidRPr="007825D1" w:rsidRDefault="007825D1" w:rsidP="007825D1">
      <w:pPr>
        <w:jc w:val="both"/>
        <w:rPr>
          <w:color w:val="000000" w:themeColor="text1"/>
        </w:rPr>
      </w:pPr>
      <w:r>
        <w:rPr>
          <w:color w:val="000000" w:themeColor="text1"/>
        </w:rPr>
        <w:t>Second chemistry committee review:</w:t>
      </w:r>
    </w:p>
    <w:p w:rsidR="007825D1" w:rsidRDefault="007825D1" w:rsidP="007825D1">
      <w:pPr>
        <w:pStyle w:val="ListParagraph"/>
        <w:numPr>
          <w:ilvl w:val="0"/>
          <w:numId w:val="10"/>
        </w:numPr>
        <w:jc w:val="both"/>
        <w:rPr>
          <w:color w:val="000000" w:themeColor="text1"/>
        </w:rPr>
      </w:pPr>
      <w:r>
        <w:rPr>
          <w:color w:val="000000" w:themeColor="text1"/>
        </w:rPr>
        <w:t>Synthetic tractability (i.e. can the molecule/derivatives be synthesized?)</w:t>
      </w:r>
    </w:p>
    <w:p w:rsidR="00D670E4" w:rsidRDefault="007825D1" w:rsidP="007825D1">
      <w:pPr>
        <w:pStyle w:val="ListParagraph"/>
        <w:numPr>
          <w:ilvl w:val="0"/>
          <w:numId w:val="10"/>
        </w:numPr>
        <w:jc w:val="both"/>
        <w:rPr>
          <w:color w:val="000000" w:themeColor="text1"/>
        </w:rPr>
      </w:pPr>
      <w:r>
        <w:rPr>
          <w:color w:val="000000" w:themeColor="text1"/>
        </w:rPr>
        <w:t>Estimated duration and cost of project</w:t>
      </w:r>
    </w:p>
    <w:p w:rsidR="007825D1" w:rsidRPr="007825D1" w:rsidRDefault="00D670E4" w:rsidP="007825D1">
      <w:pPr>
        <w:pStyle w:val="ListParagraph"/>
        <w:numPr>
          <w:ilvl w:val="0"/>
          <w:numId w:val="10"/>
        </w:numPr>
        <w:jc w:val="both"/>
        <w:rPr>
          <w:color w:val="000000" w:themeColor="text1"/>
        </w:rPr>
      </w:pPr>
      <w:r>
        <w:rPr>
          <w:color w:val="000000" w:themeColor="text1"/>
        </w:rPr>
        <w:t>Scientific match</w:t>
      </w:r>
      <w:r w:rsidR="007825D1">
        <w:rPr>
          <w:color w:val="000000" w:themeColor="text1"/>
        </w:rPr>
        <w:t xml:space="preserve">  </w:t>
      </w:r>
    </w:p>
    <w:p w:rsidR="005F5690" w:rsidRDefault="005F5690" w:rsidP="00890B8C">
      <w:pPr>
        <w:jc w:val="both"/>
      </w:pPr>
    </w:p>
    <w:p w:rsidR="004A6DD8" w:rsidRDefault="004A6DD8" w:rsidP="00890B8C">
      <w:pPr>
        <w:jc w:val="both"/>
      </w:pPr>
      <w:r>
        <w:t>Publications resulting from Drug Discovery support should be acknowledged as follows:</w:t>
      </w:r>
    </w:p>
    <w:p w:rsidR="004A6DD8" w:rsidRDefault="004A6DD8" w:rsidP="00890B8C">
      <w:pPr>
        <w:jc w:val="both"/>
      </w:pPr>
      <w:r>
        <w:lastRenderedPageBreak/>
        <w:t>“The authors gratefully acknowledge support from the Purdue University Institute for Drug Discovery”</w:t>
      </w:r>
    </w:p>
    <w:sectPr w:rsidR="004A6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CC8"/>
    <w:multiLevelType w:val="hybridMultilevel"/>
    <w:tmpl w:val="DCFADB36"/>
    <w:lvl w:ilvl="0" w:tplc="2CD0835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643F"/>
    <w:multiLevelType w:val="hybridMultilevel"/>
    <w:tmpl w:val="5DBE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D1C18"/>
    <w:multiLevelType w:val="hybridMultilevel"/>
    <w:tmpl w:val="5ACC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24A5A"/>
    <w:multiLevelType w:val="hybridMultilevel"/>
    <w:tmpl w:val="D14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8133E"/>
    <w:multiLevelType w:val="hybridMultilevel"/>
    <w:tmpl w:val="AB22E768"/>
    <w:lvl w:ilvl="0" w:tplc="A8D6C26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ED574B"/>
    <w:multiLevelType w:val="hybridMultilevel"/>
    <w:tmpl w:val="B79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A2C91"/>
    <w:multiLevelType w:val="hybridMultilevel"/>
    <w:tmpl w:val="6674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D4DEB"/>
    <w:multiLevelType w:val="hybridMultilevel"/>
    <w:tmpl w:val="5854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0729D"/>
    <w:multiLevelType w:val="hybridMultilevel"/>
    <w:tmpl w:val="5C6E5FAA"/>
    <w:lvl w:ilvl="0" w:tplc="FAD0A98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A92A6A"/>
    <w:multiLevelType w:val="hybridMultilevel"/>
    <w:tmpl w:val="A39C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7"/>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70"/>
    <w:rsid w:val="00046593"/>
    <w:rsid w:val="0005229E"/>
    <w:rsid w:val="00095BBE"/>
    <w:rsid w:val="000B21DA"/>
    <w:rsid w:val="000E725E"/>
    <w:rsid w:val="001523CB"/>
    <w:rsid w:val="00167957"/>
    <w:rsid w:val="001C1E64"/>
    <w:rsid w:val="001C46D0"/>
    <w:rsid w:val="002143D9"/>
    <w:rsid w:val="00225C94"/>
    <w:rsid w:val="00227307"/>
    <w:rsid w:val="00243F5E"/>
    <w:rsid w:val="002461EF"/>
    <w:rsid w:val="00265F7D"/>
    <w:rsid w:val="002668CA"/>
    <w:rsid w:val="002672AC"/>
    <w:rsid w:val="00274FAF"/>
    <w:rsid w:val="00280290"/>
    <w:rsid w:val="002A7E3A"/>
    <w:rsid w:val="002F4DB9"/>
    <w:rsid w:val="00312005"/>
    <w:rsid w:val="0034684F"/>
    <w:rsid w:val="00352885"/>
    <w:rsid w:val="00352D01"/>
    <w:rsid w:val="00353761"/>
    <w:rsid w:val="00357E93"/>
    <w:rsid w:val="00386195"/>
    <w:rsid w:val="003E5FF4"/>
    <w:rsid w:val="003F0DE3"/>
    <w:rsid w:val="003F3369"/>
    <w:rsid w:val="003F4A70"/>
    <w:rsid w:val="00413647"/>
    <w:rsid w:val="0042722E"/>
    <w:rsid w:val="00431341"/>
    <w:rsid w:val="00452EA0"/>
    <w:rsid w:val="00453490"/>
    <w:rsid w:val="00464DF9"/>
    <w:rsid w:val="0047392E"/>
    <w:rsid w:val="004923F0"/>
    <w:rsid w:val="00493785"/>
    <w:rsid w:val="004A6DD8"/>
    <w:rsid w:val="004E595C"/>
    <w:rsid w:val="005B1082"/>
    <w:rsid w:val="005C45F0"/>
    <w:rsid w:val="005D5215"/>
    <w:rsid w:val="005E3253"/>
    <w:rsid w:val="005F5690"/>
    <w:rsid w:val="00644517"/>
    <w:rsid w:val="006573D2"/>
    <w:rsid w:val="006740A4"/>
    <w:rsid w:val="00681A58"/>
    <w:rsid w:val="00682EB0"/>
    <w:rsid w:val="006A4249"/>
    <w:rsid w:val="006C35A4"/>
    <w:rsid w:val="00724113"/>
    <w:rsid w:val="00724289"/>
    <w:rsid w:val="00733347"/>
    <w:rsid w:val="0075660B"/>
    <w:rsid w:val="00756740"/>
    <w:rsid w:val="0076326C"/>
    <w:rsid w:val="00772E1A"/>
    <w:rsid w:val="007825D1"/>
    <w:rsid w:val="00791852"/>
    <w:rsid w:val="007B0904"/>
    <w:rsid w:val="007D282C"/>
    <w:rsid w:val="007F7ACC"/>
    <w:rsid w:val="00800372"/>
    <w:rsid w:val="00824A0F"/>
    <w:rsid w:val="00890B8C"/>
    <w:rsid w:val="00890BEC"/>
    <w:rsid w:val="008A4F1C"/>
    <w:rsid w:val="00905C23"/>
    <w:rsid w:val="009074D7"/>
    <w:rsid w:val="00916A25"/>
    <w:rsid w:val="00943DF4"/>
    <w:rsid w:val="00955A9E"/>
    <w:rsid w:val="009A1F27"/>
    <w:rsid w:val="009B5447"/>
    <w:rsid w:val="009F0886"/>
    <w:rsid w:val="009F6D1C"/>
    <w:rsid w:val="00A00060"/>
    <w:rsid w:val="00A00660"/>
    <w:rsid w:val="00A32B0C"/>
    <w:rsid w:val="00A43C83"/>
    <w:rsid w:val="00A635A2"/>
    <w:rsid w:val="00A81CC2"/>
    <w:rsid w:val="00AA31DB"/>
    <w:rsid w:val="00AB4AD2"/>
    <w:rsid w:val="00AD189D"/>
    <w:rsid w:val="00AE23CA"/>
    <w:rsid w:val="00AE3206"/>
    <w:rsid w:val="00AF2EBE"/>
    <w:rsid w:val="00B27F01"/>
    <w:rsid w:val="00B339F6"/>
    <w:rsid w:val="00B53CA3"/>
    <w:rsid w:val="00B77FF7"/>
    <w:rsid w:val="00B828BA"/>
    <w:rsid w:val="00BB24CE"/>
    <w:rsid w:val="00BB65D2"/>
    <w:rsid w:val="00BC26F8"/>
    <w:rsid w:val="00BC7A3F"/>
    <w:rsid w:val="00C267F2"/>
    <w:rsid w:val="00C40B5D"/>
    <w:rsid w:val="00C8210E"/>
    <w:rsid w:val="00C946D3"/>
    <w:rsid w:val="00CD2C1B"/>
    <w:rsid w:val="00CD64E4"/>
    <w:rsid w:val="00CF4CC7"/>
    <w:rsid w:val="00D00C7E"/>
    <w:rsid w:val="00D06A92"/>
    <w:rsid w:val="00D11D83"/>
    <w:rsid w:val="00D1743B"/>
    <w:rsid w:val="00D52B3E"/>
    <w:rsid w:val="00D6247F"/>
    <w:rsid w:val="00D62842"/>
    <w:rsid w:val="00D670E4"/>
    <w:rsid w:val="00DB778A"/>
    <w:rsid w:val="00DC1087"/>
    <w:rsid w:val="00DC2188"/>
    <w:rsid w:val="00DD0D67"/>
    <w:rsid w:val="00DE22B7"/>
    <w:rsid w:val="00DF2ADB"/>
    <w:rsid w:val="00E31595"/>
    <w:rsid w:val="00E364B3"/>
    <w:rsid w:val="00E43047"/>
    <w:rsid w:val="00E838DE"/>
    <w:rsid w:val="00EA2B37"/>
    <w:rsid w:val="00ED1B61"/>
    <w:rsid w:val="00F1678D"/>
    <w:rsid w:val="00F45D64"/>
    <w:rsid w:val="00F73629"/>
    <w:rsid w:val="00F75BB5"/>
    <w:rsid w:val="00FB0362"/>
    <w:rsid w:val="00FB613B"/>
    <w:rsid w:val="00FC3273"/>
    <w:rsid w:val="00FC5925"/>
    <w:rsid w:val="00FE5554"/>
    <w:rsid w:val="00FF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8AB63-4343-48A5-A267-427F23E6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C23"/>
    <w:pPr>
      <w:spacing w:after="0" w:line="240" w:lineRule="auto"/>
    </w:pPr>
  </w:style>
  <w:style w:type="paragraph" w:styleId="ListParagraph">
    <w:name w:val="List Paragraph"/>
    <w:basedOn w:val="Normal"/>
    <w:uiPriority w:val="34"/>
    <w:qFormat/>
    <w:rsid w:val="00905C23"/>
    <w:pPr>
      <w:ind w:left="720"/>
      <w:contextualSpacing/>
    </w:pPr>
  </w:style>
  <w:style w:type="character" w:styleId="Hyperlink">
    <w:name w:val="Hyperlink"/>
    <w:basedOn w:val="DefaultParagraphFont"/>
    <w:uiPriority w:val="99"/>
    <w:unhideWhenUsed/>
    <w:rsid w:val="006740A4"/>
    <w:rPr>
      <w:color w:val="0563C1" w:themeColor="hyperlink"/>
      <w:u w:val="single"/>
    </w:rPr>
  </w:style>
  <w:style w:type="paragraph" w:styleId="Revision">
    <w:name w:val="Revision"/>
    <w:hidden/>
    <w:uiPriority w:val="99"/>
    <w:semiHidden/>
    <w:rsid w:val="00B53CA3"/>
    <w:pPr>
      <w:spacing w:after="0" w:line="240" w:lineRule="auto"/>
    </w:pPr>
  </w:style>
  <w:style w:type="paragraph" w:styleId="BalloonText">
    <w:name w:val="Balloon Text"/>
    <w:basedOn w:val="Normal"/>
    <w:link w:val="BalloonTextChar"/>
    <w:uiPriority w:val="99"/>
    <w:semiHidden/>
    <w:unhideWhenUsed/>
    <w:rsid w:val="00B53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tk@purdue.edu" TargetMode="External"/><Relationship Id="rId5" Type="http://schemas.openxmlformats.org/officeDocument/2006/relationships/hyperlink" Target="mailto:puttk@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41421F3</Template>
  <TotalTime>0</TotalTime>
  <Pages>3</Pages>
  <Words>822</Words>
  <Characters>4691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Putt, Karson S</dc:creator>
  <cp:keywords/>
  <dc:description/>
  <cp:lastModifiedBy>Winder, Stephanie J</cp:lastModifiedBy>
  <cp:revision>2</cp:revision>
  <dcterms:created xsi:type="dcterms:W3CDTF">2019-02-13T21:00:00Z</dcterms:created>
  <dcterms:modified xsi:type="dcterms:W3CDTF">2019-02-13T21:00:00Z</dcterms:modified>
</cp:coreProperties>
</file>