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8A490" w14:textId="22253F2B" w:rsidR="00645B69" w:rsidRDefault="00645B69" w:rsidP="00645B69">
      <w:pPr>
        <w:jc w:val="center"/>
      </w:pPr>
      <w:r>
        <w:rPr>
          <w:noProof/>
        </w:rPr>
        <w:drawing>
          <wp:inline distT="0" distB="0" distL="0" distR="0" wp14:anchorId="2F3A9050" wp14:editId="037EB6AC">
            <wp:extent cx="5768340" cy="1002438"/>
            <wp:effectExtent l="0" t="0" r="0" b="0"/>
            <wp:docPr id="1" name="Picture 1" descr="/Volumes/pillars/PI4D/Logo/Current Logo 1 5 17/PI4D logo 2017_campus-gol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pillars/PI4D/Logo/Current Logo 1 5 17/PI4D logo 2017_campus-gold.jpeg"/>
                    <pic:cNvPicPr>
                      <a:picLocks noChangeAspect="1" noChangeArrowheads="1"/>
                    </pic:cNvPicPr>
                  </pic:nvPicPr>
                  <pic:blipFill>
                    <a:blip r:embed="rId4" cstate="hqprint">
                      <a:extLst>
                        <a:ext uri="{28A0092B-C50C-407E-A947-70E740481C1C}">
                          <a14:useLocalDpi xmlns:a14="http://schemas.microsoft.com/office/drawing/2010/main" val="0"/>
                        </a:ext>
                      </a:extLst>
                    </a:blip>
                    <a:srcRect/>
                    <a:stretch>
                      <a:fillRect/>
                    </a:stretch>
                  </pic:blipFill>
                  <pic:spPr bwMode="auto">
                    <a:xfrm>
                      <a:off x="0" y="0"/>
                      <a:ext cx="5770689" cy="1002846"/>
                    </a:xfrm>
                    <a:prstGeom prst="rect">
                      <a:avLst/>
                    </a:prstGeom>
                    <a:noFill/>
                    <a:ln>
                      <a:noFill/>
                    </a:ln>
                  </pic:spPr>
                </pic:pic>
              </a:graphicData>
            </a:graphic>
          </wp:inline>
        </w:drawing>
      </w:r>
    </w:p>
    <w:p w14:paraId="370AEB4D" w14:textId="0B9C3A8C" w:rsidR="00645B69" w:rsidRDefault="00F51A9F" w:rsidP="009C50FC">
      <w:pPr>
        <w:spacing w:after="0" w:line="240" w:lineRule="auto"/>
        <w:jc w:val="center"/>
        <w:rPr>
          <w:b/>
          <w:noProof/>
          <w:sz w:val="40"/>
          <w:szCs w:val="40"/>
        </w:rPr>
      </w:pPr>
      <w:r>
        <w:rPr>
          <w:b/>
          <w:noProof/>
          <w:sz w:val="40"/>
          <w:szCs w:val="40"/>
        </w:rPr>
        <w:drawing>
          <wp:anchor distT="0" distB="0" distL="114300" distR="114300" simplePos="0" relativeHeight="251658240" behindDoc="0" locked="0" layoutInCell="1" allowOverlap="1" wp14:anchorId="24F12FCB" wp14:editId="68E5684E">
            <wp:simplePos x="0" y="0"/>
            <wp:positionH relativeFrom="column">
              <wp:posOffset>259080</wp:posOffset>
            </wp:positionH>
            <wp:positionV relativeFrom="paragraph">
              <wp:posOffset>26670</wp:posOffset>
            </wp:positionV>
            <wp:extent cx="856615" cy="1287145"/>
            <wp:effectExtent l="0" t="0" r="6985" b="8255"/>
            <wp:wrapTight wrapText="bothSides">
              <wp:wrapPolygon edited="0">
                <wp:start x="0" y="0"/>
                <wp:lineTo x="0" y="21312"/>
                <wp:lineTo x="21136" y="21312"/>
                <wp:lineTo x="211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mas_sub.jpeg"/>
                    <pic:cNvPicPr/>
                  </pic:nvPicPr>
                  <pic:blipFill>
                    <a:blip r:embed="rId5">
                      <a:extLst>
                        <a:ext uri="{28A0092B-C50C-407E-A947-70E740481C1C}">
                          <a14:useLocalDpi xmlns:a14="http://schemas.microsoft.com/office/drawing/2010/main" val="0"/>
                        </a:ext>
                      </a:extLst>
                    </a:blip>
                    <a:stretch>
                      <a:fillRect/>
                    </a:stretch>
                  </pic:blipFill>
                  <pic:spPr>
                    <a:xfrm>
                      <a:off x="0" y="0"/>
                      <a:ext cx="856615" cy="1287145"/>
                    </a:xfrm>
                    <a:prstGeom prst="rect">
                      <a:avLst/>
                    </a:prstGeom>
                  </pic:spPr>
                </pic:pic>
              </a:graphicData>
            </a:graphic>
            <wp14:sizeRelH relativeFrom="page">
              <wp14:pctWidth>0</wp14:pctWidth>
            </wp14:sizeRelH>
            <wp14:sizeRelV relativeFrom="page">
              <wp14:pctHeight>0</wp14:pctHeight>
            </wp14:sizeRelV>
          </wp:anchor>
        </w:drawing>
      </w:r>
      <w:r w:rsidR="00C318FD">
        <w:rPr>
          <w:b/>
          <w:noProof/>
          <w:sz w:val="40"/>
          <w:szCs w:val="40"/>
        </w:rPr>
        <w:t>Dr. Scott J. Hultgren, Ph.D.</w:t>
      </w:r>
    </w:p>
    <w:p w14:paraId="3CDE570A" w14:textId="38BDE81C" w:rsidR="00DD10BB" w:rsidRPr="0014277F" w:rsidRDefault="00DD10BB" w:rsidP="009C50FC">
      <w:pPr>
        <w:spacing w:after="0" w:line="240" w:lineRule="auto"/>
        <w:jc w:val="center"/>
        <w:rPr>
          <w:b/>
          <w:sz w:val="28"/>
          <w:szCs w:val="28"/>
        </w:rPr>
      </w:pPr>
      <w:r w:rsidRPr="0014277F">
        <w:rPr>
          <w:rFonts w:cs="Times New Roman"/>
          <w:sz w:val="28"/>
          <w:szCs w:val="28"/>
        </w:rPr>
        <w:t>Washington University School of Medicine, Department of Molecular Microbiology, Center for Women’s Infectious Disease Research</w:t>
      </w:r>
    </w:p>
    <w:p w14:paraId="0382C568" w14:textId="77777777" w:rsidR="006736DB" w:rsidRPr="006736DB" w:rsidRDefault="006736DB" w:rsidP="006736DB">
      <w:pPr>
        <w:spacing w:after="0" w:line="240" w:lineRule="auto"/>
        <w:jc w:val="center"/>
        <w:rPr>
          <w:b/>
        </w:rPr>
      </w:pPr>
    </w:p>
    <w:p w14:paraId="0D1E40D4" w14:textId="77777777" w:rsidR="00DD10BB" w:rsidRDefault="00CD1D0A" w:rsidP="00FE5106">
      <w:pPr>
        <w:spacing w:after="0" w:line="240" w:lineRule="auto"/>
        <w:jc w:val="center"/>
        <w:rPr>
          <w:rFonts w:cs="Times New Roman"/>
          <w:b/>
          <w:i/>
          <w:sz w:val="32"/>
          <w:szCs w:val="32"/>
        </w:rPr>
      </w:pPr>
      <w:r w:rsidRPr="009C50FC">
        <w:rPr>
          <w:b/>
          <w:i/>
          <w:sz w:val="32"/>
          <w:szCs w:val="32"/>
        </w:rPr>
        <w:t>“</w:t>
      </w:r>
      <w:r w:rsidR="00DD10BB" w:rsidRPr="00DD10BB">
        <w:rPr>
          <w:rFonts w:cs="Times New Roman"/>
          <w:b/>
          <w:i/>
          <w:sz w:val="32"/>
          <w:szCs w:val="32"/>
        </w:rPr>
        <w:t xml:space="preserve">UTI Complexity Results from Diversity at the </w:t>
      </w:r>
    </w:p>
    <w:p w14:paraId="4ADBDC48" w14:textId="5CA9AD07" w:rsidR="00645B69" w:rsidRPr="009C50FC" w:rsidRDefault="00DD10BB" w:rsidP="00FE5106">
      <w:pPr>
        <w:spacing w:after="0" w:line="240" w:lineRule="auto"/>
        <w:jc w:val="center"/>
        <w:rPr>
          <w:b/>
          <w:i/>
          <w:sz w:val="32"/>
          <w:szCs w:val="32"/>
        </w:rPr>
      </w:pPr>
      <w:r w:rsidRPr="00DD10BB">
        <w:rPr>
          <w:rFonts w:cs="Times New Roman"/>
          <w:b/>
          <w:i/>
          <w:sz w:val="32"/>
          <w:szCs w:val="32"/>
        </w:rPr>
        <w:t>Bacterial-Host Interface</w:t>
      </w:r>
      <w:r w:rsidR="00CD1D0A" w:rsidRPr="009C50FC">
        <w:rPr>
          <w:b/>
          <w:i/>
          <w:sz w:val="32"/>
          <w:szCs w:val="32"/>
        </w:rPr>
        <w:t>”</w:t>
      </w:r>
    </w:p>
    <w:p w14:paraId="75C51D30" w14:textId="77777777" w:rsidR="001D0AF7" w:rsidRPr="00AB0421" w:rsidRDefault="001D0AF7" w:rsidP="001D0AF7">
      <w:pPr>
        <w:spacing w:after="0" w:line="240" w:lineRule="auto"/>
        <w:rPr>
          <w:rFonts w:ascii="Times New Roman" w:hAnsi="Times New Roman" w:cs="Times New Roman"/>
          <w:b/>
          <w:i/>
          <w:sz w:val="24"/>
          <w:szCs w:val="24"/>
        </w:rPr>
      </w:pPr>
    </w:p>
    <w:p w14:paraId="359BFE0C" w14:textId="77777777" w:rsidR="0014277F" w:rsidRPr="00042712" w:rsidRDefault="0014277F" w:rsidP="00203DA7">
      <w:pPr>
        <w:autoSpaceDE w:val="0"/>
        <w:autoSpaceDN w:val="0"/>
        <w:adjustRightInd w:val="0"/>
        <w:spacing w:after="0" w:line="240" w:lineRule="auto"/>
        <w:rPr>
          <w:rFonts w:ascii="Times New Roman" w:hAnsi="Times New Roman" w:cs="Times New Roman"/>
          <w:color w:val="000000"/>
        </w:rPr>
      </w:pPr>
      <w:r w:rsidRPr="00042712">
        <w:rPr>
          <w:rFonts w:ascii="Times New Roman" w:hAnsi="Times New Roman" w:cs="Times New Roman"/>
        </w:rPr>
        <w:t>Our</w:t>
      </w:r>
      <w:r w:rsidRPr="00042712">
        <w:rPr>
          <w:rFonts w:ascii="Times New Roman" w:hAnsi="Times New Roman" w:cs="Times New Roman"/>
          <w:color w:val="000000"/>
        </w:rPr>
        <w:t xml:space="preserve"> studies </w:t>
      </w:r>
      <w:r w:rsidRPr="00042712">
        <w:rPr>
          <w:rFonts w:ascii="Times New Roman" w:hAnsi="Times New Roman" w:cs="Times New Roman"/>
        </w:rPr>
        <w:t xml:space="preserve">blend multiple scientific disciplines elucidating bacterial and host mechanisms that determine the onset, course and outcome of interactions between a host mucosal surface and bacterial pathogens. Using genetics, genomics, biochemistry, structural biology, high-resolution imaging, animal models, clinical studies and combinatorial chemistry, we have illuminated how bacterial intracellular lifestyles and community behaviors play critical roles in urinary tract infection (UTI). We uncovered principles of adhesive pili biogenesis in Gram-negative bacteria of the chaperone/usher pathway; delineating molecular details of donor strand complementation and exchange mechanisms by which subunit folding is coupled with translocation and assembly of pili across the outer membrane. </w:t>
      </w:r>
      <w:r w:rsidRPr="00042712">
        <w:rPr>
          <w:rFonts w:ascii="Times New Roman" w:hAnsi="Times New Roman" w:cs="Times New Roman"/>
          <w:color w:val="000000"/>
        </w:rPr>
        <w:t xml:space="preserve">We delineated how </w:t>
      </w:r>
      <w:proofErr w:type="spellStart"/>
      <w:r w:rsidRPr="00042712">
        <w:rPr>
          <w:rFonts w:ascii="Times New Roman" w:hAnsi="Times New Roman" w:cs="Times New Roman"/>
          <w:color w:val="000000"/>
        </w:rPr>
        <w:t>uropathogenic</w:t>
      </w:r>
      <w:proofErr w:type="spellEnd"/>
      <w:r w:rsidRPr="00042712">
        <w:rPr>
          <w:rFonts w:ascii="Times New Roman" w:hAnsi="Times New Roman" w:cs="Times New Roman"/>
          <w:color w:val="000000"/>
        </w:rPr>
        <w:t xml:space="preserve"> </w:t>
      </w:r>
      <w:r w:rsidRPr="00042712">
        <w:rPr>
          <w:rFonts w:ascii="Times New Roman" w:hAnsi="Times New Roman" w:cs="Times New Roman"/>
          <w:i/>
          <w:color w:val="000000"/>
        </w:rPr>
        <w:t>E. coli</w:t>
      </w:r>
      <w:r w:rsidRPr="00042712">
        <w:rPr>
          <w:rFonts w:ascii="Times New Roman" w:hAnsi="Times New Roman" w:cs="Times New Roman"/>
          <w:color w:val="000000"/>
        </w:rPr>
        <w:t xml:space="preserve"> use type 1 pili to invade and establish biofilm-like intracellular bacterial communities within bladder cells subverting extracellular host defenses and how </w:t>
      </w:r>
      <w:r w:rsidRPr="00042712">
        <w:rPr>
          <w:rFonts w:ascii="Times New Roman" w:hAnsi="Times New Roman" w:cs="Times New Roman"/>
        </w:rPr>
        <w:t xml:space="preserve">quiescent intracellular reservoirs can seed recurrent infection. We have shown that risk of UTI depends on the specific pairing between diverse </w:t>
      </w:r>
      <w:proofErr w:type="spellStart"/>
      <w:r w:rsidRPr="00042712">
        <w:rPr>
          <w:rFonts w:ascii="Times New Roman" w:hAnsi="Times New Roman" w:cs="Times New Roman"/>
        </w:rPr>
        <w:t>uropathogens</w:t>
      </w:r>
      <w:proofErr w:type="spellEnd"/>
      <w:r w:rsidRPr="00042712">
        <w:rPr>
          <w:rFonts w:ascii="Times New Roman" w:hAnsi="Times New Roman" w:cs="Times New Roman"/>
        </w:rPr>
        <w:t xml:space="preserve"> and hosts and that the outcome of these interaction depends on both gene carriage and transcriptional responses.</w:t>
      </w:r>
      <w:r w:rsidRPr="00042712" w:rsidDel="00974897">
        <w:rPr>
          <w:rFonts w:ascii="Times New Roman" w:hAnsi="Times New Roman" w:cs="Times New Roman"/>
        </w:rPr>
        <w:t xml:space="preserve"> </w:t>
      </w:r>
      <w:r w:rsidRPr="00042712">
        <w:rPr>
          <w:rFonts w:ascii="Times New Roman" w:hAnsi="Times New Roman" w:cs="Times New Roman"/>
        </w:rPr>
        <w:t xml:space="preserve">We </w:t>
      </w:r>
      <w:r w:rsidRPr="00042712">
        <w:rPr>
          <w:rFonts w:ascii="Times New Roman" w:hAnsi="Times New Roman" w:cs="Times New Roman"/>
          <w:color w:val="000000"/>
        </w:rPr>
        <w:t>identified complex networks governing mucosal epithelial responses that determine</w:t>
      </w:r>
      <w:r w:rsidRPr="00042712">
        <w:rPr>
          <w:rFonts w:ascii="Times New Roman" w:hAnsi="Times New Roman" w:cs="Times New Roman"/>
        </w:rPr>
        <w:t xml:space="preserve"> disease outcome. Finally, our work has also revealed fundamental insights into catheter-associated urinary tract infections caused by Enterococcus and </w:t>
      </w:r>
      <w:r w:rsidRPr="00042712">
        <w:rPr>
          <w:rFonts w:ascii="Times New Roman" w:hAnsi="Times New Roman" w:cs="Times New Roman"/>
          <w:i/>
        </w:rPr>
        <w:t>E. coli</w:t>
      </w:r>
      <w:r w:rsidRPr="00042712">
        <w:rPr>
          <w:rFonts w:ascii="Times New Roman" w:hAnsi="Times New Roman" w:cs="Times New Roman"/>
        </w:rPr>
        <w:t>. Together, our work is changing the way UTIs are evaluated, re-shaping models of bacterial infections in general and spawning new technologies to design novel vaccines and anti-microbial therapeutics to diagnose, treat and/or prevent UTIs and their sequelae.</w:t>
      </w:r>
    </w:p>
    <w:p w14:paraId="18F2875B" w14:textId="77777777" w:rsidR="00206837" w:rsidRPr="00042712" w:rsidRDefault="00206837" w:rsidP="00203DA7">
      <w:pPr>
        <w:spacing w:after="0" w:line="240" w:lineRule="auto"/>
        <w:rPr>
          <w:rFonts w:ascii="Times New Roman" w:eastAsia="Times New Roman" w:hAnsi="Times New Roman" w:cs="Times New Roman"/>
        </w:rPr>
      </w:pPr>
    </w:p>
    <w:p w14:paraId="3F18C427" w14:textId="77777777" w:rsidR="00042712" w:rsidRDefault="00203DA7" w:rsidP="00203DA7">
      <w:pPr>
        <w:spacing w:after="0" w:line="240" w:lineRule="auto"/>
        <w:rPr>
          <w:rFonts w:ascii="Times New Roman" w:eastAsia="Times New Roman" w:hAnsi="Times New Roman" w:cs="Times New Roman"/>
        </w:rPr>
      </w:pPr>
      <w:r w:rsidRPr="00203DA7">
        <w:rPr>
          <w:rFonts w:ascii="Times New Roman" w:eastAsia="Times New Roman" w:hAnsi="Times New Roman" w:cs="Times New Roman"/>
        </w:rPr>
        <w:t xml:space="preserve">Scott Hultgren is the Helen L. </w:t>
      </w:r>
      <w:proofErr w:type="spellStart"/>
      <w:r w:rsidRPr="00203DA7">
        <w:rPr>
          <w:rFonts w:ascii="Times New Roman" w:eastAsia="Times New Roman" w:hAnsi="Times New Roman" w:cs="Times New Roman"/>
        </w:rPr>
        <w:t>Stoever</w:t>
      </w:r>
      <w:proofErr w:type="spellEnd"/>
      <w:r w:rsidRPr="00203DA7">
        <w:rPr>
          <w:rFonts w:ascii="Times New Roman" w:eastAsia="Times New Roman" w:hAnsi="Times New Roman" w:cs="Times New Roman"/>
        </w:rPr>
        <w:t xml:space="preserve"> Professor of Molecular Microbiology (since 2000) and was elected to the National Academy of Sciences in 2011. He received his B.S. in Microbiology from Indiana University (1981) and his Ph.D. in Microbiology from Northwestern University (1987). He did post-doctoral work in the laboratory of </w:t>
      </w:r>
      <w:proofErr w:type="spellStart"/>
      <w:r w:rsidRPr="00203DA7">
        <w:rPr>
          <w:rFonts w:ascii="Times New Roman" w:eastAsia="Times New Roman" w:hAnsi="Times New Roman" w:cs="Times New Roman"/>
        </w:rPr>
        <w:t>Staffan</w:t>
      </w:r>
      <w:proofErr w:type="spellEnd"/>
      <w:r w:rsidRPr="00203DA7">
        <w:rPr>
          <w:rFonts w:ascii="Times New Roman" w:eastAsia="Times New Roman" w:hAnsi="Times New Roman" w:cs="Times New Roman"/>
        </w:rPr>
        <w:t xml:space="preserve"> </w:t>
      </w:r>
      <w:proofErr w:type="spellStart"/>
      <w:r w:rsidRPr="00203DA7">
        <w:rPr>
          <w:rFonts w:ascii="Times New Roman" w:eastAsia="Times New Roman" w:hAnsi="Times New Roman" w:cs="Times New Roman"/>
        </w:rPr>
        <w:t>Normark</w:t>
      </w:r>
      <w:proofErr w:type="spellEnd"/>
      <w:r w:rsidRPr="00203DA7">
        <w:rPr>
          <w:rFonts w:ascii="Times New Roman" w:eastAsia="Times New Roman" w:hAnsi="Times New Roman" w:cs="Times New Roman"/>
        </w:rPr>
        <w:t xml:space="preserve"> at the University of Umea, Sweden (1987-1989).  He became an Assistant Professor of Molecular Microbiology at Washington University School of Medicine in 1989, Associate Professor in 1995 and Professor in 1998. He was named the Director of the Center for Women’s Infectious Disease Research at Washington University School of Medicine in 2007. He has published over 180 peer-reviewed and 80 invited publications. Scott has mentored numerous individuals within and outside of his lab. Twenty-four </w:t>
      </w:r>
      <w:proofErr w:type="spellStart"/>
      <w:proofErr w:type="gramStart"/>
      <w:r w:rsidRPr="00203DA7">
        <w:rPr>
          <w:rFonts w:ascii="Times New Roman" w:eastAsia="Times New Roman" w:hAnsi="Times New Roman" w:cs="Times New Roman"/>
        </w:rPr>
        <w:t>Ph.D</w:t>
      </w:r>
      <w:proofErr w:type="spellEnd"/>
      <w:proofErr w:type="gramEnd"/>
      <w:r w:rsidRPr="00203DA7">
        <w:rPr>
          <w:rFonts w:ascii="Times New Roman" w:eastAsia="Times New Roman" w:hAnsi="Times New Roman" w:cs="Times New Roman"/>
        </w:rPr>
        <w:t>/MSTP students have graduated from his lab and more than 30 postdoctoral and medical fellows have trained with him.</w:t>
      </w:r>
    </w:p>
    <w:p w14:paraId="04173035" w14:textId="7EFF7F72" w:rsidR="00203DA7" w:rsidRPr="00203DA7" w:rsidRDefault="00042712" w:rsidP="00203DA7">
      <w:pPr>
        <w:spacing w:after="0" w:line="240" w:lineRule="auto"/>
        <w:rPr>
          <w:rFonts w:ascii="Times New Roman" w:eastAsia="Times New Roman" w:hAnsi="Times New Roman" w:cs="Times New Roman"/>
          <w:sz w:val="24"/>
          <w:szCs w:val="24"/>
        </w:rPr>
      </w:pPr>
      <w:r w:rsidRPr="00042712">
        <w:rPr>
          <w:rFonts w:ascii="Times New Roman" w:eastAsia="Times New Roman" w:hAnsi="Times New Roman" w:cs="Times New Roman"/>
          <w:noProof/>
          <w:sz w:val="24"/>
          <w:szCs w:val="24"/>
        </w:rPr>
        <w:t xml:space="preserve"> </w:t>
      </w:r>
    </w:p>
    <w:p w14:paraId="5CD28A94" w14:textId="5C4EC150" w:rsidR="00CD1D0A" w:rsidRPr="00731C3D" w:rsidRDefault="00CD1D0A" w:rsidP="001D0AF7">
      <w:pPr>
        <w:spacing w:after="0" w:line="240" w:lineRule="auto"/>
        <w:jc w:val="center"/>
        <w:rPr>
          <w:b/>
          <w:sz w:val="26"/>
          <w:szCs w:val="26"/>
        </w:rPr>
      </w:pPr>
      <w:bookmarkStart w:id="0" w:name="_GoBack"/>
      <w:bookmarkEnd w:id="0"/>
      <w:r w:rsidRPr="00731C3D">
        <w:rPr>
          <w:b/>
          <w:sz w:val="26"/>
          <w:szCs w:val="26"/>
        </w:rPr>
        <w:t xml:space="preserve">PI4D </w:t>
      </w:r>
      <w:r w:rsidR="0014277F" w:rsidRPr="00731C3D">
        <w:rPr>
          <w:b/>
          <w:sz w:val="26"/>
          <w:szCs w:val="26"/>
        </w:rPr>
        <w:t xml:space="preserve">Distinguished Speaker </w:t>
      </w:r>
      <w:r w:rsidRPr="00731C3D">
        <w:rPr>
          <w:b/>
          <w:sz w:val="26"/>
          <w:szCs w:val="26"/>
        </w:rPr>
        <w:t>Seminar</w:t>
      </w:r>
    </w:p>
    <w:p w14:paraId="141B3CF0" w14:textId="4A8C4C41" w:rsidR="00CD1D0A" w:rsidRPr="00731C3D" w:rsidRDefault="0014277F" w:rsidP="001D0AF7">
      <w:pPr>
        <w:spacing w:after="0" w:line="240" w:lineRule="auto"/>
        <w:jc w:val="center"/>
        <w:rPr>
          <w:b/>
          <w:sz w:val="26"/>
          <w:szCs w:val="26"/>
        </w:rPr>
      </w:pPr>
      <w:r w:rsidRPr="00731C3D">
        <w:rPr>
          <w:b/>
          <w:sz w:val="26"/>
          <w:szCs w:val="26"/>
        </w:rPr>
        <w:t>Wednesday</w:t>
      </w:r>
      <w:r w:rsidR="00CD1D0A" w:rsidRPr="00731C3D">
        <w:rPr>
          <w:b/>
          <w:sz w:val="26"/>
          <w:szCs w:val="26"/>
        </w:rPr>
        <w:t xml:space="preserve">, </w:t>
      </w:r>
      <w:r w:rsidRPr="00731C3D">
        <w:rPr>
          <w:b/>
          <w:sz w:val="26"/>
          <w:szCs w:val="26"/>
        </w:rPr>
        <w:t>September 13</w:t>
      </w:r>
      <w:r w:rsidR="00CD1D0A" w:rsidRPr="00731C3D">
        <w:rPr>
          <w:b/>
          <w:sz w:val="26"/>
          <w:szCs w:val="26"/>
        </w:rPr>
        <w:t>, 2017</w:t>
      </w:r>
    </w:p>
    <w:p w14:paraId="54DFF804" w14:textId="2AD036E9" w:rsidR="00CD1D0A" w:rsidRPr="00731C3D" w:rsidRDefault="0012589C" w:rsidP="009C50FC">
      <w:pPr>
        <w:spacing w:after="0" w:line="240" w:lineRule="auto"/>
        <w:jc w:val="center"/>
        <w:rPr>
          <w:b/>
          <w:sz w:val="26"/>
          <w:szCs w:val="26"/>
        </w:rPr>
      </w:pPr>
      <w:r w:rsidRPr="00731C3D">
        <w:rPr>
          <w:b/>
          <w:sz w:val="26"/>
          <w:szCs w:val="26"/>
        </w:rPr>
        <w:t>4:00 – 5:00</w:t>
      </w:r>
      <w:r w:rsidR="00AB0421" w:rsidRPr="00731C3D">
        <w:rPr>
          <w:b/>
          <w:sz w:val="26"/>
          <w:szCs w:val="26"/>
        </w:rPr>
        <w:t xml:space="preserve"> </w:t>
      </w:r>
      <w:r w:rsidR="00206837" w:rsidRPr="00731C3D">
        <w:rPr>
          <w:b/>
          <w:sz w:val="26"/>
          <w:szCs w:val="26"/>
        </w:rPr>
        <w:t>P</w:t>
      </w:r>
      <w:r w:rsidR="002471B4" w:rsidRPr="00731C3D">
        <w:rPr>
          <w:b/>
          <w:sz w:val="26"/>
          <w:szCs w:val="26"/>
        </w:rPr>
        <w:t>M</w:t>
      </w:r>
      <w:r w:rsidR="00CD1D0A" w:rsidRPr="00731C3D">
        <w:rPr>
          <w:b/>
          <w:sz w:val="26"/>
          <w:szCs w:val="26"/>
        </w:rPr>
        <w:t xml:space="preserve"> in </w:t>
      </w:r>
    </w:p>
    <w:p w14:paraId="03D1473B" w14:textId="304EF337" w:rsidR="00042712" w:rsidRPr="005B45B8" w:rsidRDefault="0012589C" w:rsidP="00206837">
      <w:pPr>
        <w:spacing w:after="0" w:line="240" w:lineRule="auto"/>
        <w:jc w:val="center"/>
        <w:rPr>
          <w:b/>
          <w:sz w:val="26"/>
          <w:szCs w:val="26"/>
        </w:rPr>
      </w:pPr>
      <w:r>
        <w:rPr>
          <w:b/>
          <w:sz w:val="26"/>
          <w:szCs w:val="26"/>
        </w:rPr>
        <w:t>MJIS 1001</w:t>
      </w:r>
    </w:p>
    <w:p w14:paraId="52F717B7" w14:textId="0EA65769" w:rsidR="007B659B" w:rsidRPr="00206837" w:rsidRDefault="00042712" w:rsidP="00206837">
      <w:pPr>
        <w:spacing w:after="0" w:line="240" w:lineRule="auto"/>
        <w:jc w:val="center"/>
        <w:rPr>
          <w:b/>
          <w:sz w:val="28"/>
          <w:szCs w:val="28"/>
        </w:rPr>
      </w:pPr>
      <w:r w:rsidRPr="00042712">
        <w:rPr>
          <w:rFonts w:ascii="Times New Roman" w:eastAsia="Times New Roman" w:hAnsi="Times New Roman" w:cs="Times New Roman"/>
          <w:noProof/>
          <w:sz w:val="24"/>
          <w:szCs w:val="24"/>
        </w:rPr>
        <w:drawing>
          <wp:inline distT="0" distB="0" distL="0" distR="0" wp14:anchorId="4770C05D" wp14:editId="7C212D1B">
            <wp:extent cx="1887482" cy="1233156"/>
            <wp:effectExtent l="0" t="0" r="0" b="12065"/>
            <wp:docPr id="2" name="Picture 2" descr="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4532" cy="1283495"/>
                    </a:xfrm>
                    <a:prstGeom prst="rect">
                      <a:avLst/>
                    </a:prstGeom>
                    <a:noFill/>
                    <a:ln>
                      <a:noFill/>
                    </a:ln>
                  </pic:spPr>
                </pic:pic>
              </a:graphicData>
            </a:graphic>
          </wp:inline>
        </w:drawing>
      </w:r>
    </w:p>
    <w:sectPr w:rsidR="007B659B" w:rsidRPr="00206837" w:rsidSect="00CD1D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69"/>
    <w:rsid w:val="00032A6E"/>
    <w:rsid w:val="00042712"/>
    <w:rsid w:val="0012589C"/>
    <w:rsid w:val="00140FF0"/>
    <w:rsid w:val="0014277F"/>
    <w:rsid w:val="001D0AF7"/>
    <w:rsid w:val="001F610C"/>
    <w:rsid w:val="00203DA7"/>
    <w:rsid w:val="00206837"/>
    <w:rsid w:val="002471B4"/>
    <w:rsid w:val="002F6239"/>
    <w:rsid w:val="004134C0"/>
    <w:rsid w:val="00507224"/>
    <w:rsid w:val="0054194E"/>
    <w:rsid w:val="005A3EAA"/>
    <w:rsid w:val="005B45B8"/>
    <w:rsid w:val="005D2FC7"/>
    <w:rsid w:val="00612023"/>
    <w:rsid w:val="00645B69"/>
    <w:rsid w:val="00655906"/>
    <w:rsid w:val="006736DB"/>
    <w:rsid w:val="00731C3D"/>
    <w:rsid w:val="00735AC1"/>
    <w:rsid w:val="007B659B"/>
    <w:rsid w:val="008D1445"/>
    <w:rsid w:val="008E5B33"/>
    <w:rsid w:val="0099595E"/>
    <w:rsid w:val="009B42F5"/>
    <w:rsid w:val="009C50FC"/>
    <w:rsid w:val="00AB0421"/>
    <w:rsid w:val="00AB6473"/>
    <w:rsid w:val="00B63D81"/>
    <w:rsid w:val="00B8659B"/>
    <w:rsid w:val="00BB430F"/>
    <w:rsid w:val="00C30A8F"/>
    <w:rsid w:val="00C318FD"/>
    <w:rsid w:val="00C815DB"/>
    <w:rsid w:val="00CD1D0A"/>
    <w:rsid w:val="00D50FB3"/>
    <w:rsid w:val="00D863EF"/>
    <w:rsid w:val="00DA2E51"/>
    <w:rsid w:val="00DD10BB"/>
    <w:rsid w:val="00E149CB"/>
    <w:rsid w:val="00E603D5"/>
    <w:rsid w:val="00EC36C2"/>
    <w:rsid w:val="00F31C2A"/>
    <w:rsid w:val="00F3721B"/>
    <w:rsid w:val="00F51A9F"/>
    <w:rsid w:val="00F5360E"/>
    <w:rsid w:val="00F76206"/>
    <w:rsid w:val="00FE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BB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B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3253">
      <w:bodyDiv w:val="1"/>
      <w:marLeft w:val="0"/>
      <w:marRight w:val="0"/>
      <w:marTop w:val="0"/>
      <w:marBottom w:val="0"/>
      <w:divBdr>
        <w:top w:val="none" w:sz="0" w:space="0" w:color="auto"/>
        <w:left w:val="none" w:sz="0" w:space="0" w:color="auto"/>
        <w:bottom w:val="none" w:sz="0" w:space="0" w:color="auto"/>
        <w:right w:val="none" w:sz="0" w:space="0" w:color="auto"/>
      </w:divBdr>
    </w:div>
    <w:div w:id="261451407">
      <w:bodyDiv w:val="1"/>
      <w:marLeft w:val="0"/>
      <w:marRight w:val="0"/>
      <w:marTop w:val="0"/>
      <w:marBottom w:val="0"/>
      <w:divBdr>
        <w:top w:val="none" w:sz="0" w:space="0" w:color="auto"/>
        <w:left w:val="none" w:sz="0" w:space="0" w:color="auto"/>
        <w:bottom w:val="none" w:sz="0" w:space="0" w:color="auto"/>
        <w:right w:val="none" w:sz="0" w:space="0" w:color="auto"/>
      </w:divBdr>
    </w:div>
    <w:div w:id="503672548">
      <w:bodyDiv w:val="1"/>
      <w:marLeft w:val="0"/>
      <w:marRight w:val="0"/>
      <w:marTop w:val="0"/>
      <w:marBottom w:val="0"/>
      <w:divBdr>
        <w:top w:val="none" w:sz="0" w:space="0" w:color="auto"/>
        <w:left w:val="none" w:sz="0" w:space="0" w:color="auto"/>
        <w:bottom w:val="none" w:sz="0" w:space="0" w:color="auto"/>
        <w:right w:val="none" w:sz="0" w:space="0" w:color="auto"/>
      </w:divBdr>
    </w:div>
    <w:div w:id="553010669">
      <w:bodyDiv w:val="1"/>
      <w:marLeft w:val="0"/>
      <w:marRight w:val="0"/>
      <w:marTop w:val="0"/>
      <w:marBottom w:val="0"/>
      <w:divBdr>
        <w:top w:val="none" w:sz="0" w:space="0" w:color="auto"/>
        <w:left w:val="none" w:sz="0" w:space="0" w:color="auto"/>
        <w:bottom w:val="none" w:sz="0" w:space="0" w:color="auto"/>
        <w:right w:val="none" w:sz="0" w:space="0" w:color="auto"/>
      </w:divBdr>
    </w:div>
    <w:div w:id="583300064">
      <w:bodyDiv w:val="1"/>
      <w:marLeft w:val="0"/>
      <w:marRight w:val="0"/>
      <w:marTop w:val="0"/>
      <w:marBottom w:val="0"/>
      <w:divBdr>
        <w:top w:val="none" w:sz="0" w:space="0" w:color="auto"/>
        <w:left w:val="none" w:sz="0" w:space="0" w:color="auto"/>
        <w:bottom w:val="none" w:sz="0" w:space="0" w:color="auto"/>
        <w:right w:val="none" w:sz="0" w:space="0" w:color="auto"/>
      </w:divBdr>
    </w:div>
    <w:div w:id="1200777082">
      <w:bodyDiv w:val="1"/>
      <w:marLeft w:val="0"/>
      <w:marRight w:val="0"/>
      <w:marTop w:val="0"/>
      <w:marBottom w:val="0"/>
      <w:divBdr>
        <w:top w:val="none" w:sz="0" w:space="0" w:color="auto"/>
        <w:left w:val="none" w:sz="0" w:space="0" w:color="auto"/>
        <w:bottom w:val="none" w:sz="0" w:space="0" w:color="auto"/>
        <w:right w:val="none" w:sz="0" w:space="0" w:color="auto"/>
      </w:divBdr>
    </w:div>
    <w:div w:id="1244874666">
      <w:bodyDiv w:val="1"/>
      <w:marLeft w:val="0"/>
      <w:marRight w:val="0"/>
      <w:marTop w:val="0"/>
      <w:marBottom w:val="0"/>
      <w:divBdr>
        <w:top w:val="none" w:sz="0" w:space="0" w:color="auto"/>
        <w:left w:val="none" w:sz="0" w:space="0" w:color="auto"/>
        <w:bottom w:val="none" w:sz="0" w:space="0" w:color="auto"/>
        <w:right w:val="none" w:sz="0" w:space="0" w:color="auto"/>
      </w:divBdr>
    </w:div>
    <w:div w:id="1637104740">
      <w:bodyDiv w:val="1"/>
      <w:marLeft w:val="0"/>
      <w:marRight w:val="0"/>
      <w:marTop w:val="0"/>
      <w:marBottom w:val="0"/>
      <w:divBdr>
        <w:top w:val="none" w:sz="0" w:space="0" w:color="auto"/>
        <w:left w:val="none" w:sz="0" w:space="0" w:color="auto"/>
        <w:bottom w:val="none" w:sz="0" w:space="0" w:color="auto"/>
        <w:right w:val="none" w:sz="0" w:space="0" w:color="auto"/>
      </w:divBdr>
    </w:div>
    <w:div w:id="1646273392">
      <w:bodyDiv w:val="1"/>
      <w:marLeft w:val="0"/>
      <w:marRight w:val="0"/>
      <w:marTop w:val="0"/>
      <w:marBottom w:val="0"/>
      <w:divBdr>
        <w:top w:val="none" w:sz="0" w:space="0" w:color="auto"/>
        <w:left w:val="none" w:sz="0" w:space="0" w:color="auto"/>
        <w:bottom w:val="none" w:sz="0" w:space="0" w:color="auto"/>
        <w:right w:val="none" w:sz="0" w:space="0" w:color="auto"/>
      </w:divBdr>
    </w:div>
    <w:div w:id="1661225708">
      <w:bodyDiv w:val="1"/>
      <w:marLeft w:val="0"/>
      <w:marRight w:val="0"/>
      <w:marTop w:val="0"/>
      <w:marBottom w:val="0"/>
      <w:divBdr>
        <w:top w:val="none" w:sz="0" w:space="0" w:color="auto"/>
        <w:left w:val="none" w:sz="0" w:space="0" w:color="auto"/>
        <w:bottom w:val="none" w:sz="0" w:space="0" w:color="auto"/>
        <w:right w:val="none" w:sz="0" w:space="0" w:color="auto"/>
      </w:divBdr>
    </w:div>
    <w:div w:id="1954359908">
      <w:bodyDiv w:val="1"/>
      <w:marLeft w:val="0"/>
      <w:marRight w:val="0"/>
      <w:marTop w:val="0"/>
      <w:marBottom w:val="0"/>
      <w:divBdr>
        <w:top w:val="none" w:sz="0" w:space="0" w:color="auto"/>
        <w:left w:val="none" w:sz="0" w:space="0" w:color="auto"/>
        <w:bottom w:val="none" w:sz="0" w:space="0" w:color="auto"/>
        <w:right w:val="none" w:sz="0" w:space="0" w:color="auto"/>
      </w:divBdr>
    </w:div>
    <w:div w:id="2073457677">
      <w:bodyDiv w:val="1"/>
      <w:marLeft w:val="0"/>
      <w:marRight w:val="0"/>
      <w:marTop w:val="0"/>
      <w:marBottom w:val="0"/>
      <w:divBdr>
        <w:top w:val="none" w:sz="0" w:space="0" w:color="auto"/>
        <w:left w:val="none" w:sz="0" w:space="0" w:color="auto"/>
        <w:bottom w:val="none" w:sz="0" w:space="0" w:color="auto"/>
        <w:right w:val="none" w:sz="0" w:space="0" w:color="auto"/>
      </w:divBdr>
    </w:div>
    <w:div w:id="2133548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456</Words>
  <Characters>2601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2017-08-31T14:56:00Z</cp:lastPrinted>
  <dcterms:created xsi:type="dcterms:W3CDTF">2017-08-24T17:28:00Z</dcterms:created>
  <dcterms:modified xsi:type="dcterms:W3CDTF">2017-08-31T15:14:00Z</dcterms:modified>
</cp:coreProperties>
</file>