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A7B" w:rsidRPr="00FE5554" w:rsidRDefault="00111A7B" w:rsidP="00111A7B">
      <w:pPr>
        <w:pStyle w:val="NoSpacing"/>
        <w:jc w:val="center"/>
        <w:rPr>
          <w:b/>
          <w:sz w:val="28"/>
        </w:rPr>
      </w:pPr>
      <w:bookmarkStart w:id="0" w:name="_GoBack"/>
      <w:bookmarkEnd w:id="0"/>
      <w:r>
        <w:rPr>
          <w:b/>
          <w:sz w:val="28"/>
        </w:rPr>
        <w:t>Request for Applications</w:t>
      </w:r>
    </w:p>
    <w:p w:rsidR="00111A7B" w:rsidRPr="00FE5554" w:rsidRDefault="0001140C" w:rsidP="00111A7B">
      <w:pPr>
        <w:pStyle w:val="NoSpacing"/>
        <w:jc w:val="center"/>
        <w:rPr>
          <w:b/>
          <w:sz w:val="28"/>
        </w:rPr>
      </w:pPr>
      <w:r>
        <w:rPr>
          <w:b/>
          <w:sz w:val="28"/>
        </w:rPr>
        <w:t xml:space="preserve">Presentation to the </w:t>
      </w:r>
      <w:r w:rsidR="00786A8F">
        <w:rPr>
          <w:b/>
          <w:sz w:val="28"/>
        </w:rPr>
        <w:t>Drug Evaluation Committee</w:t>
      </w:r>
    </w:p>
    <w:p w:rsidR="00111A7B" w:rsidRPr="00DD0D67" w:rsidRDefault="00111A7B" w:rsidP="00111A7B">
      <w:pPr>
        <w:pStyle w:val="NoSpacing"/>
        <w:jc w:val="center"/>
        <w:rPr>
          <w:b/>
          <w:sz w:val="28"/>
        </w:rPr>
      </w:pPr>
      <w:r w:rsidRPr="00DD0D67">
        <w:rPr>
          <w:b/>
          <w:sz w:val="28"/>
        </w:rPr>
        <w:t>Announcement Date</w:t>
      </w:r>
      <w:r>
        <w:rPr>
          <w:b/>
          <w:sz w:val="28"/>
        </w:rPr>
        <w:t xml:space="preserve">:  </w:t>
      </w:r>
      <w:r w:rsidR="00277CCB">
        <w:rPr>
          <w:b/>
          <w:sz w:val="28"/>
        </w:rPr>
        <w:t>Monday, March 9, 2020</w:t>
      </w:r>
    </w:p>
    <w:p w:rsidR="00111A7B" w:rsidRDefault="00111A7B" w:rsidP="00111A7B">
      <w:pPr>
        <w:pStyle w:val="NoSpacing"/>
        <w:jc w:val="center"/>
        <w:rPr>
          <w:b/>
          <w:color w:val="FF0000"/>
          <w:sz w:val="28"/>
        </w:rPr>
      </w:pPr>
      <w:r>
        <w:rPr>
          <w:b/>
          <w:sz w:val="28"/>
        </w:rPr>
        <w:t xml:space="preserve">Proposal Deadline:  Friday, </w:t>
      </w:r>
      <w:r w:rsidR="00786A8F">
        <w:rPr>
          <w:b/>
          <w:sz w:val="28"/>
        </w:rPr>
        <w:t>April 10, 2020</w:t>
      </w:r>
    </w:p>
    <w:p w:rsidR="00111A7B" w:rsidRPr="00FE5554" w:rsidRDefault="00111A7B" w:rsidP="00111A7B">
      <w:pPr>
        <w:pStyle w:val="NoSpacing"/>
        <w:jc w:val="center"/>
        <w:rPr>
          <w:b/>
          <w:sz w:val="28"/>
        </w:rPr>
      </w:pPr>
    </w:p>
    <w:p w:rsidR="00111A7B" w:rsidRDefault="00111A7B" w:rsidP="00111A7B">
      <w:pPr>
        <w:jc w:val="both"/>
      </w:pPr>
    </w:p>
    <w:p w:rsidR="00111A7B" w:rsidRPr="00791852" w:rsidRDefault="00111A7B" w:rsidP="00111A7B">
      <w:pPr>
        <w:jc w:val="both"/>
        <w:rPr>
          <w:b/>
          <w:sz w:val="28"/>
        </w:rPr>
      </w:pPr>
      <w:r w:rsidRPr="00791852">
        <w:rPr>
          <w:b/>
          <w:sz w:val="28"/>
        </w:rPr>
        <w:t>Introduction</w:t>
      </w:r>
    </w:p>
    <w:p w:rsidR="000C0426" w:rsidRPr="009443BE" w:rsidRDefault="00933EEF" w:rsidP="00391C6B">
      <w:pPr>
        <w:jc w:val="both"/>
        <w:rPr>
          <w:color w:val="000000" w:themeColor="text1"/>
        </w:rPr>
      </w:pPr>
      <w:r w:rsidRPr="009443BE">
        <w:rPr>
          <w:color w:val="000000" w:themeColor="text1"/>
        </w:rPr>
        <w:t xml:space="preserve">To accelerate the </w:t>
      </w:r>
      <w:r w:rsidR="002547D1" w:rsidRPr="009443BE">
        <w:rPr>
          <w:color w:val="000000" w:themeColor="text1"/>
        </w:rPr>
        <w:t xml:space="preserve">rate of translation of Purdue discoveries into clinical applications, </w:t>
      </w:r>
      <w:r w:rsidR="00733B6E">
        <w:rPr>
          <w:color w:val="000000" w:themeColor="text1"/>
        </w:rPr>
        <w:t xml:space="preserve">the </w:t>
      </w:r>
      <w:r w:rsidR="002547D1" w:rsidRPr="009443BE">
        <w:rPr>
          <w:color w:val="000000" w:themeColor="text1"/>
        </w:rPr>
        <w:t>Purdue</w:t>
      </w:r>
      <w:r w:rsidR="002D7B50" w:rsidRPr="009443BE">
        <w:rPr>
          <w:color w:val="000000" w:themeColor="text1"/>
        </w:rPr>
        <w:t xml:space="preserve"> Institute for Drug Discovery</w:t>
      </w:r>
      <w:r w:rsidR="005712CA" w:rsidRPr="009443BE">
        <w:rPr>
          <w:color w:val="000000" w:themeColor="text1"/>
        </w:rPr>
        <w:t xml:space="preserve"> (PIDD)</w:t>
      </w:r>
      <w:r w:rsidR="002D7B50" w:rsidRPr="009443BE">
        <w:rPr>
          <w:color w:val="000000" w:themeColor="text1"/>
        </w:rPr>
        <w:t xml:space="preserve"> is inviting applications </w:t>
      </w:r>
      <w:r w:rsidR="00855D8F" w:rsidRPr="009443BE">
        <w:rPr>
          <w:color w:val="000000" w:themeColor="text1"/>
        </w:rPr>
        <w:t xml:space="preserve">for presentation </w:t>
      </w:r>
      <w:r w:rsidR="002D7B50" w:rsidRPr="009443BE">
        <w:rPr>
          <w:color w:val="000000" w:themeColor="text1"/>
        </w:rPr>
        <w:t xml:space="preserve">from faculty who want to obtain input </w:t>
      </w:r>
      <w:r w:rsidR="000C0426" w:rsidRPr="009443BE">
        <w:rPr>
          <w:color w:val="000000" w:themeColor="text1"/>
        </w:rPr>
        <w:t xml:space="preserve">on their drug discovery project </w:t>
      </w:r>
      <w:r w:rsidR="002D7B50" w:rsidRPr="009443BE">
        <w:rPr>
          <w:color w:val="000000" w:themeColor="text1"/>
        </w:rPr>
        <w:t xml:space="preserve">from </w:t>
      </w:r>
      <w:r w:rsidR="00211B67" w:rsidRPr="009443BE">
        <w:rPr>
          <w:color w:val="000000" w:themeColor="text1"/>
        </w:rPr>
        <w:t xml:space="preserve">our </w:t>
      </w:r>
      <w:r w:rsidR="00A522EA" w:rsidRPr="009443BE">
        <w:rPr>
          <w:rFonts w:cstheme="minorHAnsi"/>
          <w:color w:val="000000" w:themeColor="text1"/>
        </w:rPr>
        <w:t>Drug Evaluation Committee</w:t>
      </w:r>
      <w:r w:rsidR="0001140C" w:rsidRPr="009443BE">
        <w:rPr>
          <w:rFonts w:cstheme="minorHAnsi"/>
          <w:color w:val="000000" w:themeColor="text1"/>
        </w:rPr>
        <w:t xml:space="preserve"> (DEC</w:t>
      </w:r>
      <w:r w:rsidR="00A522EA" w:rsidRPr="009443BE">
        <w:rPr>
          <w:color w:val="000000" w:themeColor="text1"/>
        </w:rPr>
        <w:t>)</w:t>
      </w:r>
      <w:r w:rsidR="002D7B50" w:rsidRPr="009443BE">
        <w:rPr>
          <w:color w:val="000000" w:themeColor="text1"/>
        </w:rPr>
        <w:t>.</w:t>
      </w:r>
      <w:r w:rsidR="003A1FF3" w:rsidRPr="009443BE">
        <w:rPr>
          <w:color w:val="000000" w:themeColor="text1"/>
        </w:rPr>
        <w:t xml:space="preserve">  </w:t>
      </w:r>
      <w:r w:rsidR="00391C6B" w:rsidRPr="009443BE">
        <w:rPr>
          <w:color w:val="000000" w:themeColor="text1"/>
        </w:rPr>
        <w:t xml:space="preserve">Presentations at all stages of drug </w:t>
      </w:r>
      <w:r w:rsidR="007A1C13" w:rsidRPr="009443BE">
        <w:rPr>
          <w:color w:val="000000" w:themeColor="text1"/>
        </w:rPr>
        <w:t>discovery/</w:t>
      </w:r>
      <w:r w:rsidR="00391C6B" w:rsidRPr="009443BE">
        <w:rPr>
          <w:color w:val="000000" w:themeColor="text1"/>
        </w:rPr>
        <w:t xml:space="preserve">development are </w:t>
      </w:r>
      <w:r w:rsidR="007A1C13" w:rsidRPr="009443BE">
        <w:rPr>
          <w:color w:val="000000" w:themeColor="text1"/>
        </w:rPr>
        <w:t>welcome</w:t>
      </w:r>
      <w:r w:rsidR="00391C6B" w:rsidRPr="009443BE">
        <w:rPr>
          <w:color w:val="000000" w:themeColor="text1"/>
        </w:rPr>
        <w:t xml:space="preserve">d, including target identification, target validation, hit identification, hit to lead maturation, lead optimization and preclinical development. The committee will evaluate your </w:t>
      </w:r>
      <w:r w:rsidR="007A1C13" w:rsidRPr="009443BE">
        <w:rPr>
          <w:color w:val="000000" w:themeColor="text1"/>
        </w:rPr>
        <w:t>project</w:t>
      </w:r>
      <w:r w:rsidR="00391C6B" w:rsidRPr="009443BE">
        <w:rPr>
          <w:color w:val="000000" w:themeColor="text1"/>
        </w:rPr>
        <w:t xml:space="preserve"> and provide you feedback on both the clinical potential for your therapeutic/diagnostic agent and the critical path forward for moving your drug into the clinic. </w:t>
      </w:r>
      <w:r w:rsidR="00A72D0E" w:rsidRPr="009443BE">
        <w:rPr>
          <w:color w:val="000000" w:themeColor="text1"/>
        </w:rPr>
        <w:t xml:space="preserve">Additionally, </w:t>
      </w:r>
      <w:r w:rsidR="00184A63" w:rsidRPr="009443BE">
        <w:rPr>
          <w:color w:val="000000" w:themeColor="text1"/>
        </w:rPr>
        <w:t xml:space="preserve">for those selected to present, </w:t>
      </w:r>
      <w:r w:rsidR="00A72D0E" w:rsidRPr="009443BE">
        <w:rPr>
          <w:color w:val="000000" w:themeColor="text1"/>
        </w:rPr>
        <w:t xml:space="preserve">PIDD will provide funding to perform research activities </w:t>
      </w:r>
      <w:r w:rsidR="00184A63" w:rsidRPr="009443BE">
        <w:rPr>
          <w:color w:val="000000" w:themeColor="text1"/>
        </w:rPr>
        <w:t>recommended</w:t>
      </w:r>
      <w:r w:rsidR="00A72D0E" w:rsidRPr="009443BE">
        <w:rPr>
          <w:color w:val="000000" w:themeColor="text1"/>
        </w:rPr>
        <w:t xml:space="preserve"> by the </w:t>
      </w:r>
      <w:r w:rsidR="004F57C9">
        <w:rPr>
          <w:color w:val="000000" w:themeColor="text1"/>
        </w:rPr>
        <w:t>DEC</w:t>
      </w:r>
      <w:r w:rsidR="00194940" w:rsidRPr="009443BE">
        <w:rPr>
          <w:color w:val="000000" w:themeColor="text1"/>
        </w:rPr>
        <w:t xml:space="preserve"> to move your project forward</w:t>
      </w:r>
      <w:r w:rsidR="00A72D0E" w:rsidRPr="009443BE">
        <w:rPr>
          <w:color w:val="000000" w:themeColor="text1"/>
        </w:rPr>
        <w:t xml:space="preserve">.  </w:t>
      </w:r>
      <w:r w:rsidR="000C0426" w:rsidRPr="009443BE">
        <w:rPr>
          <w:color w:val="000000" w:themeColor="text1"/>
        </w:rPr>
        <w:t>Th</w:t>
      </w:r>
      <w:r w:rsidR="00A72D0E" w:rsidRPr="009443BE">
        <w:rPr>
          <w:color w:val="000000" w:themeColor="text1"/>
        </w:rPr>
        <w:t>e</w:t>
      </w:r>
      <w:r w:rsidR="000C0426" w:rsidRPr="009443BE">
        <w:rPr>
          <w:color w:val="000000" w:themeColor="text1"/>
        </w:rPr>
        <w:t xml:space="preserve"> D</w:t>
      </w:r>
      <w:r w:rsidR="00A72D0E" w:rsidRPr="009443BE">
        <w:rPr>
          <w:color w:val="000000" w:themeColor="text1"/>
        </w:rPr>
        <w:t>EC</w:t>
      </w:r>
      <w:r w:rsidR="000C0426" w:rsidRPr="009443BE">
        <w:rPr>
          <w:color w:val="000000" w:themeColor="text1"/>
        </w:rPr>
        <w:t xml:space="preserve"> will be meeting </w:t>
      </w:r>
      <w:r w:rsidR="00A72D0E" w:rsidRPr="009443BE">
        <w:rPr>
          <w:color w:val="000000" w:themeColor="text1"/>
        </w:rPr>
        <w:t xml:space="preserve">to evaluate faculty projects </w:t>
      </w:r>
      <w:r w:rsidR="00F578F3" w:rsidRPr="009443BE">
        <w:rPr>
          <w:color w:val="000000" w:themeColor="text1"/>
        </w:rPr>
        <w:t xml:space="preserve">during the morning of </w:t>
      </w:r>
      <w:r w:rsidR="000C0426" w:rsidRPr="009443BE">
        <w:rPr>
          <w:b/>
          <w:color w:val="000000" w:themeColor="text1"/>
        </w:rPr>
        <w:t>Friday, May 22, 2020</w:t>
      </w:r>
      <w:r w:rsidR="000C0426" w:rsidRPr="009443BE">
        <w:rPr>
          <w:color w:val="000000" w:themeColor="text1"/>
        </w:rPr>
        <w:t>.</w:t>
      </w:r>
      <w:r w:rsidR="00184A63" w:rsidRPr="009443BE">
        <w:rPr>
          <w:color w:val="000000" w:themeColor="text1"/>
        </w:rPr>
        <w:t xml:space="preserve">  Presentations are expected to last ~15 minutes followed by ~15 minutes of discussion.</w:t>
      </w:r>
    </w:p>
    <w:p w:rsidR="002D7B50" w:rsidRPr="009443BE" w:rsidRDefault="000C0426" w:rsidP="002D7B50">
      <w:pPr>
        <w:jc w:val="both"/>
        <w:rPr>
          <w:color w:val="000000" w:themeColor="text1"/>
        </w:rPr>
      </w:pPr>
      <w:r w:rsidRPr="009443BE">
        <w:rPr>
          <w:color w:val="000000" w:themeColor="text1"/>
        </w:rPr>
        <w:t xml:space="preserve">The newly formed DEC is comprised of </w:t>
      </w:r>
      <w:r w:rsidR="00211B67" w:rsidRPr="009443BE">
        <w:rPr>
          <w:color w:val="000000" w:themeColor="text1"/>
        </w:rPr>
        <w:t xml:space="preserve">a panel of external drug discovery/development experts </w:t>
      </w:r>
      <w:r w:rsidRPr="009443BE">
        <w:rPr>
          <w:color w:val="000000" w:themeColor="text1"/>
        </w:rPr>
        <w:t xml:space="preserve">from </w:t>
      </w:r>
      <w:r w:rsidR="0001140C" w:rsidRPr="009443BE">
        <w:rPr>
          <w:color w:val="000000" w:themeColor="text1"/>
        </w:rPr>
        <w:t xml:space="preserve">both </w:t>
      </w:r>
      <w:r w:rsidRPr="009443BE">
        <w:rPr>
          <w:color w:val="000000" w:themeColor="text1"/>
        </w:rPr>
        <w:t xml:space="preserve">industry and academia </w:t>
      </w:r>
      <w:r w:rsidR="00211B67" w:rsidRPr="009443BE">
        <w:rPr>
          <w:color w:val="000000" w:themeColor="text1"/>
        </w:rPr>
        <w:t>with a</w:t>
      </w:r>
      <w:r w:rsidRPr="009443BE">
        <w:rPr>
          <w:color w:val="000000" w:themeColor="text1"/>
        </w:rPr>
        <w:t xml:space="preserve"> </w:t>
      </w:r>
      <w:r w:rsidR="00211B67" w:rsidRPr="009443BE">
        <w:rPr>
          <w:rFonts w:ascii="Calibri" w:eastAsia="Times New Roman" w:hAnsi="Calibri" w:cs="Calibri"/>
          <w:color w:val="000000" w:themeColor="text1"/>
          <w:lang w:eastAsia="zh-CN"/>
        </w:rPr>
        <w:t>broad understanding and experience of the drug discovery and development process</w:t>
      </w:r>
      <w:r w:rsidRPr="009443BE">
        <w:rPr>
          <w:color w:val="000000" w:themeColor="text1"/>
        </w:rPr>
        <w:t xml:space="preserve">.  </w:t>
      </w:r>
      <w:r w:rsidR="00E64C85" w:rsidRPr="009443BE">
        <w:rPr>
          <w:color w:val="000000" w:themeColor="text1"/>
        </w:rPr>
        <w:t xml:space="preserve">The mission of this new DEC </w:t>
      </w:r>
      <w:r w:rsidR="00705638" w:rsidRPr="009443BE">
        <w:rPr>
          <w:color w:val="000000" w:themeColor="text1"/>
        </w:rPr>
        <w:t>has been expanded to provide guidance to</w:t>
      </w:r>
      <w:r w:rsidR="00E64C85" w:rsidRPr="009443BE">
        <w:rPr>
          <w:color w:val="000000" w:themeColor="text1"/>
        </w:rPr>
        <w:t xml:space="preserve"> Purdue faculty </w:t>
      </w:r>
      <w:r w:rsidR="00705638" w:rsidRPr="009443BE">
        <w:rPr>
          <w:color w:val="000000" w:themeColor="text1"/>
        </w:rPr>
        <w:t xml:space="preserve">at any stage of the drug discovery process along </w:t>
      </w:r>
      <w:r w:rsidR="00E64C85" w:rsidRPr="009443BE">
        <w:rPr>
          <w:color w:val="000000" w:themeColor="text1"/>
        </w:rPr>
        <w:t xml:space="preserve">with </w:t>
      </w:r>
      <w:r w:rsidR="00705638" w:rsidRPr="009443BE">
        <w:rPr>
          <w:color w:val="000000" w:themeColor="text1"/>
        </w:rPr>
        <w:t xml:space="preserve">serving as an external advisory board to the </w:t>
      </w:r>
      <w:r w:rsidR="00E64C85" w:rsidRPr="009443BE">
        <w:rPr>
          <w:color w:val="000000" w:themeColor="text1"/>
        </w:rPr>
        <w:t xml:space="preserve">Institute </w:t>
      </w:r>
      <w:r w:rsidR="00705638" w:rsidRPr="009443BE">
        <w:rPr>
          <w:color w:val="000000" w:themeColor="text1"/>
        </w:rPr>
        <w:t>for Drug Discovery</w:t>
      </w:r>
      <w:r w:rsidR="00E64C85" w:rsidRPr="009443BE">
        <w:rPr>
          <w:color w:val="000000" w:themeColor="text1"/>
        </w:rPr>
        <w:t>.</w:t>
      </w:r>
      <w:r w:rsidRPr="009443BE">
        <w:rPr>
          <w:color w:val="000000" w:themeColor="text1"/>
        </w:rPr>
        <w:t xml:space="preserve">  A list of participating members can be found at the end of this document.</w:t>
      </w:r>
    </w:p>
    <w:p w:rsidR="009271B2" w:rsidRPr="00CB470D" w:rsidRDefault="009271B2" w:rsidP="00111A7B">
      <w:pPr>
        <w:jc w:val="both"/>
      </w:pPr>
    </w:p>
    <w:p w:rsidR="00111A7B" w:rsidRPr="00791852" w:rsidRDefault="00111A7B" w:rsidP="00111A7B">
      <w:pPr>
        <w:rPr>
          <w:sz w:val="28"/>
          <w:szCs w:val="28"/>
        </w:rPr>
      </w:pPr>
      <w:r w:rsidRPr="00791852">
        <w:rPr>
          <w:b/>
          <w:sz w:val="28"/>
          <w:szCs w:val="28"/>
        </w:rPr>
        <w:t>General Guidelines</w:t>
      </w:r>
      <w:r w:rsidRPr="00791852">
        <w:rPr>
          <w:sz w:val="28"/>
          <w:szCs w:val="28"/>
        </w:rPr>
        <w:t>:</w:t>
      </w:r>
    </w:p>
    <w:p w:rsidR="00111A7B" w:rsidRPr="0042722E" w:rsidRDefault="00111A7B" w:rsidP="00111A7B">
      <w:pPr>
        <w:pStyle w:val="ListParagraph"/>
        <w:numPr>
          <w:ilvl w:val="0"/>
          <w:numId w:val="1"/>
        </w:numPr>
        <w:jc w:val="both"/>
      </w:pPr>
      <w:r w:rsidRPr="0042722E">
        <w:rPr>
          <w:b/>
        </w:rPr>
        <w:t>Qualification</w:t>
      </w:r>
      <w:r w:rsidR="00E0277F">
        <w:t xml:space="preserve"> – Presenter </w:t>
      </w:r>
      <w:r w:rsidRPr="0042722E">
        <w:t xml:space="preserve">must currently be or become a member of the Institute for Drug Discovery.  </w:t>
      </w:r>
    </w:p>
    <w:p w:rsidR="00111A7B" w:rsidRPr="0042722E" w:rsidRDefault="00111A7B" w:rsidP="00111A7B">
      <w:pPr>
        <w:pStyle w:val="ListParagraph"/>
        <w:numPr>
          <w:ilvl w:val="0"/>
          <w:numId w:val="1"/>
        </w:numPr>
        <w:jc w:val="both"/>
      </w:pPr>
      <w:r w:rsidRPr="000C40C8">
        <w:rPr>
          <w:b/>
          <w:color w:val="000000" w:themeColor="text1"/>
        </w:rPr>
        <w:lastRenderedPageBreak/>
        <w:t>Proposal Length</w:t>
      </w:r>
      <w:r w:rsidRPr="000C40C8">
        <w:rPr>
          <w:color w:val="000000" w:themeColor="text1"/>
        </w:rPr>
        <w:t xml:space="preserve"> – Proposal should be single-spaced and a maximum of</w:t>
      </w:r>
      <w:r w:rsidRPr="000C40C8">
        <w:rPr>
          <w:b/>
          <w:color w:val="000000" w:themeColor="text1"/>
        </w:rPr>
        <w:t xml:space="preserve"> </w:t>
      </w:r>
      <w:r w:rsidR="009443BE" w:rsidRPr="000C40C8">
        <w:rPr>
          <w:color w:val="000000" w:themeColor="text1"/>
        </w:rPr>
        <w:t>3</w:t>
      </w:r>
      <w:r w:rsidRPr="000C40C8">
        <w:rPr>
          <w:b/>
          <w:color w:val="000000" w:themeColor="text1"/>
        </w:rPr>
        <w:t xml:space="preserve"> </w:t>
      </w:r>
      <w:r w:rsidRPr="000C40C8">
        <w:rPr>
          <w:color w:val="000000" w:themeColor="text1"/>
        </w:rPr>
        <w:t xml:space="preserve">pages in length (Calibri </w:t>
      </w:r>
      <w:r w:rsidRPr="0042722E">
        <w:t>or similar font at 11pt) with no less than 0.5 inch page margins.</w:t>
      </w:r>
      <w:r>
        <w:t xml:space="preserve">  References are not part of the page limit.  </w:t>
      </w:r>
      <w:r w:rsidR="003B02A1">
        <w:t xml:space="preserve">Please </w:t>
      </w:r>
      <w:r>
        <w:t>see application form</w:t>
      </w:r>
      <w:r w:rsidR="003B02A1">
        <w:t>at section for more information</w:t>
      </w:r>
      <w:r>
        <w:t>.</w:t>
      </w:r>
    </w:p>
    <w:p w:rsidR="00111A7B" w:rsidRPr="0042722E" w:rsidRDefault="00111A7B" w:rsidP="00111A7B">
      <w:pPr>
        <w:pStyle w:val="ListParagraph"/>
        <w:numPr>
          <w:ilvl w:val="0"/>
          <w:numId w:val="1"/>
        </w:numPr>
        <w:jc w:val="both"/>
      </w:pPr>
      <w:r w:rsidRPr="0042722E">
        <w:rPr>
          <w:b/>
        </w:rPr>
        <w:t>Timeline</w:t>
      </w:r>
      <w:r w:rsidRPr="0042722E">
        <w:t xml:space="preserve"> – </w:t>
      </w:r>
      <w:r w:rsidR="001F06EC">
        <w:t>Read-ahead materials will be sent to DEC by May 8</w:t>
      </w:r>
      <w:r w:rsidR="001F06EC" w:rsidRPr="001F06EC">
        <w:rPr>
          <w:vertAlign w:val="superscript"/>
        </w:rPr>
        <w:t>th</w:t>
      </w:r>
      <w:r w:rsidR="001F06EC">
        <w:t xml:space="preserve">, 2020.  </w:t>
      </w:r>
      <w:r w:rsidR="00E0277F">
        <w:t>Presentations to the DEC will be made on Friday, May 22</w:t>
      </w:r>
      <w:r w:rsidR="003B02A1">
        <w:t>, 2020</w:t>
      </w:r>
      <w:r w:rsidR="00E0277F">
        <w:t xml:space="preserve">.  </w:t>
      </w:r>
      <w:r w:rsidR="003B02A1">
        <w:t>Any f</w:t>
      </w:r>
      <w:r>
        <w:t xml:space="preserve">unding </w:t>
      </w:r>
      <w:r w:rsidR="00E0277F">
        <w:t xml:space="preserve">provided </w:t>
      </w:r>
      <w:r w:rsidR="001F06EC">
        <w:t xml:space="preserve">after presentation </w:t>
      </w:r>
      <w:r w:rsidRPr="0042722E">
        <w:t xml:space="preserve">should be expended </w:t>
      </w:r>
      <w:r w:rsidR="00E0277F">
        <w:t>by the end of FY21 (June 30</w:t>
      </w:r>
      <w:r w:rsidR="00E0277F" w:rsidRPr="00E0277F">
        <w:rPr>
          <w:vertAlign w:val="superscript"/>
        </w:rPr>
        <w:t>th</w:t>
      </w:r>
      <w:r w:rsidR="00E0277F">
        <w:t xml:space="preserve"> 2021).</w:t>
      </w:r>
    </w:p>
    <w:p w:rsidR="00111A7B" w:rsidRDefault="00111A7B" w:rsidP="00111A7B">
      <w:pPr>
        <w:pStyle w:val="ListParagraph"/>
        <w:numPr>
          <w:ilvl w:val="0"/>
          <w:numId w:val="1"/>
        </w:numPr>
        <w:jc w:val="both"/>
      </w:pPr>
      <w:r w:rsidRPr="00905C23">
        <w:rPr>
          <w:b/>
        </w:rPr>
        <w:t>File format</w:t>
      </w:r>
      <w:r>
        <w:t xml:space="preserve"> – Only .doc, .</w:t>
      </w:r>
      <w:proofErr w:type="spellStart"/>
      <w:r>
        <w:t>docx</w:t>
      </w:r>
      <w:proofErr w:type="spellEnd"/>
      <w:r>
        <w:t xml:space="preserve">, </w:t>
      </w:r>
      <w:r w:rsidR="00DB3325">
        <w:t>.</w:t>
      </w:r>
      <w:proofErr w:type="spellStart"/>
      <w:r w:rsidR="00DB3325">
        <w:t>ppt</w:t>
      </w:r>
      <w:proofErr w:type="spellEnd"/>
      <w:r w:rsidR="00DB3325">
        <w:t>, .</w:t>
      </w:r>
      <w:proofErr w:type="spellStart"/>
      <w:r w:rsidR="00DB3325">
        <w:t>pptx</w:t>
      </w:r>
      <w:proofErr w:type="spellEnd"/>
      <w:r w:rsidR="00DB3325">
        <w:t xml:space="preserve"> </w:t>
      </w:r>
      <w:r>
        <w:t>or .pdf files will be accepted.  Any figures should be embedded in the document and must fit within the maximum page limit.</w:t>
      </w:r>
    </w:p>
    <w:p w:rsidR="00111A7B" w:rsidRDefault="00111A7B" w:rsidP="00111A7B">
      <w:pPr>
        <w:pStyle w:val="ListParagraph"/>
        <w:numPr>
          <w:ilvl w:val="0"/>
          <w:numId w:val="1"/>
        </w:numPr>
        <w:jc w:val="both"/>
      </w:pPr>
      <w:r w:rsidRPr="000C40C8">
        <w:rPr>
          <w:b/>
          <w:color w:val="000000" w:themeColor="text1"/>
        </w:rPr>
        <w:t xml:space="preserve">Deadline </w:t>
      </w:r>
      <w:r w:rsidRPr="000C40C8">
        <w:rPr>
          <w:color w:val="000000" w:themeColor="text1"/>
        </w:rPr>
        <w:t>– Applications must be received by Karson Putt (</w:t>
      </w:r>
      <w:hyperlink r:id="rId6" w:history="1">
        <w:r w:rsidRPr="000C40C8">
          <w:rPr>
            <w:rStyle w:val="Hyperlink"/>
            <w:color w:val="000000" w:themeColor="text1"/>
          </w:rPr>
          <w:t>puttk@purdue.edu</w:t>
        </w:r>
      </w:hyperlink>
      <w:r w:rsidRPr="000C40C8">
        <w:rPr>
          <w:color w:val="000000" w:themeColor="text1"/>
        </w:rPr>
        <w:t xml:space="preserve">) by 5:00 pm on Friday, </w:t>
      </w:r>
      <w:r w:rsidR="00F578F3" w:rsidRPr="000C40C8">
        <w:rPr>
          <w:color w:val="000000" w:themeColor="text1"/>
        </w:rPr>
        <w:t>April 10</w:t>
      </w:r>
      <w:r w:rsidR="00F578F3" w:rsidRPr="000C40C8">
        <w:rPr>
          <w:color w:val="000000" w:themeColor="text1"/>
          <w:vertAlign w:val="superscript"/>
        </w:rPr>
        <w:t>th</w:t>
      </w:r>
      <w:r w:rsidR="00F578F3" w:rsidRPr="000C40C8">
        <w:rPr>
          <w:color w:val="000000" w:themeColor="text1"/>
        </w:rPr>
        <w:t>, 2020</w:t>
      </w:r>
      <w:r w:rsidRPr="000C40C8">
        <w:rPr>
          <w:color w:val="000000" w:themeColor="text1"/>
        </w:rPr>
        <w:t xml:space="preserve">. Applicants </w:t>
      </w:r>
      <w:r w:rsidRPr="000C40C8">
        <w:rPr>
          <w:b/>
          <w:color w:val="000000" w:themeColor="text1"/>
        </w:rPr>
        <w:t>do not</w:t>
      </w:r>
      <w:r w:rsidRPr="000C40C8">
        <w:rPr>
          <w:color w:val="000000" w:themeColor="text1"/>
        </w:rPr>
        <w:t xml:space="preserve"> need to work with pre-award/SPS to submit an </w:t>
      </w:r>
      <w:r>
        <w:t>application for this internal RFA.</w:t>
      </w:r>
    </w:p>
    <w:p w:rsidR="009271B2" w:rsidRDefault="009271B2" w:rsidP="00111A7B">
      <w:pPr>
        <w:rPr>
          <w:b/>
          <w:sz w:val="28"/>
          <w:szCs w:val="28"/>
        </w:rPr>
      </w:pPr>
    </w:p>
    <w:p w:rsidR="00111A7B" w:rsidRPr="00791852" w:rsidRDefault="00111A7B" w:rsidP="00111A7B">
      <w:pPr>
        <w:rPr>
          <w:sz w:val="28"/>
          <w:szCs w:val="28"/>
        </w:rPr>
      </w:pPr>
      <w:r w:rsidRPr="00791852">
        <w:rPr>
          <w:b/>
          <w:sz w:val="28"/>
          <w:szCs w:val="28"/>
        </w:rPr>
        <w:t>Award</w:t>
      </w:r>
      <w:r w:rsidRPr="00791852">
        <w:rPr>
          <w:sz w:val="28"/>
          <w:szCs w:val="28"/>
        </w:rPr>
        <w:t>:</w:t>
      </w:r>
    </w:p>
    <w:p w:rsidR="005712CA" w:rsidRDefault="005712CA" w:rsidP="00111A7B">
      <w:pPr>
        <w:jc w:val="both"/>
      </w:pPr>
      <w:r>
        <w:t xml:space="preserve">Selected projects will have the opportunity to </w:t>
      </w:r>
      <w:r w:rsidR="004F57C9">
        <w:t xml:space="preserve">present to </w:t>
      </w:r>
      <w:r w:rsidR="00B2347F">
        <w:t>and receive advice from</w:t>
      </w:r>
      <w:r>
        <w:t xml:space="preserve"> the DEC</w:t>
      </w:r>
      <w:r w:rsidR="003B02A1">
        <w:t xml:space="preserve"> on May 22</w:t>
      </w:r>
      <w:r w:rsidR="003B02A1" w:rsidRPr="003B02A1">
        <w:rPr>
          <w:vertAlign w:val="superscript"/>
        </w:rPr>
        <w:t>nd</w:t>
      </w:r>
      <w:r w:rsidR="003B02A1">
        <w:t>, 2020</w:t>
      </w:r>
      <w:r>
        <w:t xml:space="preserve">.  Based upon feedback from the DEC regarding the most optimal studies to perform to advance the project, PIDD will provide funds to perform these activities.  </w:t>
      </w:r>
    </w:p>
    <w:p w:rsidR="005712CA" w:rsidRDefault="005712CA" w:rsidP="00111A7B">
      <w:pPr>
        <w:jc w:val="both"/>
      </w:pPr>
      <w:r>
        <w:t xml:space="preserve">For example, if the DEC </w:t>
      </w:r>
      <w:r w:rsidR="003B02A1">
        <w:t xml:space="preserve">recommends that </w:t>
      </w:r>
      <w:r>
        <w:t>a PK study is necessary to advance the project, PIDD will provide support for that PK study to be ran at Purdue or by a</w:t>
      </w:r>
      <w:r w:rsidR="003B02A1">
        <w:t>n external</w:t>
      </w:r>
      <w:r>
        <w:t xml:space="preserve"> 3</w:t>
      </w:r>
      <w:r w:rsidRPr="005712CA">
        <w:rPr>
          <w:vertAlign w:val="superscript"/>
        </w:rPr>
        <w:t>rd</w:t>
      </w:r>
      <w:r>
        <w:t xml:space="preserve"> party.</w:t>
      </w:r>
    </w:p>
    <w:p w:rsidR="00111A7B" w:rsidRDefault="00111A7B" w:rsidP="00111A7B">
      <w:pPr>
        <w:jc w:val="both"/>
      </w:pPr>
      <w:r>
        <w:t xml:space="preserve">Funds </w:t>
      </w:r>
      <w:r w:rsidR="005712CA">
        <w:t>can only be used fo</w:t>
      </w:r>
      <w:r w:rsidR="003B02A1">
        <w:t>r S&amp;E, core facility expenses,</w:t>
      </w:r>
      <w:r w:rsidR="005712CA">
        <w:t xml:space="preserve"> external 3</w:t>
      </w:r>
      <w:r w:rsidR="005712CA" w:rsidRPr="005712CA">
        <w:rPr>
          <w:vertAlign w:val="superscript"/>
        </w:rPr>
        <w:t>rd</w:t>
      </w:r>
      <w:r w:rsidR="005712CA">
        <w:t xml:space="preserve"> party (i.e. CRO) expenses</w:t>
      </w:r>
      <w:r w:rsidR="003B02A1">
        <w:t xml:space="preserve"> or grad/post-doctoral student salaries depending on DEC recommendations</w:t>
      </w:r>
      <w:r w:rsidR="005712CA">
        <w:t xml:space="preserve">.  </w:t>
      </w:r>
    </w:p>
    <w:p w:rsidR="005712CA" w:rsidRDefault="005712CA" w:rsidP="00111A7B">
      <w:pPr>
        <w:jc w:val="both"/>
        <w:rPr>
          <w:b/>
          <w:sz w:val="28"/>
          <w:szCs w:val="24"/>
        </w:rPr>
      </w:pPr>
    </w:p>
    <w:p w:rsidR="00111A7B" w:rsidRPr="00890B8C" w:rsidRDefault="00111A7B" w:rsidP="00111A7B">
      <w:pPr>
        <w:jc w:val="both"/>
        <w:rPr>
          <w:b/>
          <w:sz w:val="28"/>
          <w:szCs w:val="24"/>
        </w:rPr>
      </w:pPr>
      <w:r w:rsidRPr="00890B8C">
        <w:rPr>
          <w:b/>
          <w:sz w:val="28"/>
          <w:szCs w:val="24"/>
        </w:rPr>
        <w:t>Application Format:</w:t>
      </w:r>
    </w:p>
    <w:p w:rsidR="00111A7B" w:rsidRPr="000C40C8" w:rsidRDefault="00111A7B" w:rsidP="00111A7B">
      <w:pPr>
        <w:jc w:val="both"/>
        <w:rPr>
          <w:color w:val="000000" w:themeColor="text1"/>
        </w:rPr>
      </w:pPr>
      <w:r w:rsidRPr="000C40C8">
        <w:rPr>
          <w:color w:val="000000" w:themeColor="text1"/>
        </w:rPr>
        <w:t xml:space="preserve">The following information must be included within the maximum </w:t>
      </w:r>
      <w:r w:rsidR="000C40C8" w:rsidRPr="000C40C8">
        <w:rPr>
          <w:color w:val="000000" w:themeColor="text1"/>
        </w:rPr>
        <w:t>3</w:t>
      </w:r>
      <w:r w:rsidR="000C40C8">
        <w:rPr>
          <w:color w:val="000000" w:themeColor="text1"/>
        </w:rPr>
        <w:t>-</w:t>
      </w:r>
      <w:r w:rsidRPr="000C40C8">
        <w:rPr>
          <w:color w:val="000000" w:themeColor="text1"/>
        </w:rPr>
        <w:t>page limit</w:t>
      </w:r>
    </w:p>
    <w:p w:rsidR="00DB3325" w:rsidRDefault="00DB3325" w:rsidP="00111A7B">
      <w:pPr>
        <w:pStyle w:val="ListParagraph"/>
        <w:numPr>
          <w:ilvl w:val="0"/>
          <w:numId w:val="3"/>
        </w:numPr>
        <w:jc w:val="both"/>
      </w:pPr>
      <w:r>
        <w:t>Project Title</w:t>
      </w:r>
    </w:p>
    <w:p w:rsidR="003A1FF3" w:rsidRDefault="003A1FF3" w:rsidP="00111A7B">
      <w:pPr>
        <w:pStyle w:val="ListParagraph"/>
        <w:numPr>
          <w:ilvl w:val="0"/>
          <w:numId w:val="3"/>
        </w:numPr>
        <w:jc w:val="both"/>
      </w:pPr>
      <w:r>
        <w:t xml:space="preserve">Medical need/Disease (e.g. </w:t>
      </w:r>
      <w:r w:rsidR="00FC5391">
        <w:t>t</w:t>
      </w:r>
      <w:r>
        <w:t>herapy for colon cancer, diagnostic test for Alzheimer’s disease)</w:t>
      </w:r>
    </w:p>
    <w:p w:rsidR="003A1FF3" w:rsidRDefault="003A1FF3" w:rsidP="003A1FF3">
      <w:pPr>
        <w:pStyle w:val="ListParagraph"/>
        <w:numPr>
          <w:ilvl w:val="0"/>
          <w:numId w:val="3"/>
        </w:numPr>
        <w:jc w:val="both"/>
      </w:pPr>
      <w:r>
        <w:t xml:space="preserve">Stage of research (e.g. </w:t>
      </w:r>
      <w:r w:rsidR="00B2347F">
        <w:t>t</w:t>
      </w:r>
      <w:r>
        <w:t>arget identification, lead optimization, etc.; please see Stages of Drug Discovery section below for more information)</w:t>
      </w:r>
    </w:p>
    <w:p w:rsidR="00111A7B" w:rsidRDefault="00AB7FC6" w:rsidP="00111A7B">
      <w:pPr>
        <w:pStyle w:val="ListParagraph"/>
        <w:numPr>
          <w:ilvl w:val="0"/>
          <w:numId w:val="3"/>
        </w:numPr>
        <w:jc w:val="both"/>
      </w:pPr>
      <w:r>
        <w:t>Background and overview of current project</w:t>
      </w:r>
    </w:p>
    <w:p w:rsidR="009271B2" w:rsidRDefault="009271B2" w:rsidP="00111A7B">
      <w:pPr>
        <w:pStyle w:val="ListParagraph"/>
        <w:numPr>
          <w:ilvl w:val="0"/>
          <w:numId w:val="3"/>
        </w:numPr>
        <w:jc w:val="both"/>
      </w:pPr>
      <w:r>
        <w:lastRenderedPageBreak/>
        <w:t>Current experimental activities</w:t>
      </w:r>
      <w:r w:rsidR="00B2347F">
        <w:t xml:space="preserve"> and supporting data </w:t>
      </w:r>
    </w:p>
    <w:p w:rsidR="009271B2" w:rsidRDefault="009271B2" w:rsidP="00111A7B">
      <w:pPr>
        <w:pStyle w:val="ListParagraph"/>
        <w:numPr>
          <w:ilvl w:val="0"/>
          <w:numId w:val="3"/>
        </w:numPr>
        <w:jc w:val="both"/>
      </w:pPr>
      <w:r>
        <w:t>Goals/Future directions of project</w:t>
      </w:r>
    </w:p>
    <w:p w:rsidR="00DB3325" w:rsidRDefault="00DB3325" w:rsidP="00111A7B">
      <w:pPr>
        <w:jc w:val="both"/>
      </w:pPr>
    </w:p>
    <w:p w:rsidR="00111A7B" w:rsidRDefault="00111A7B" w:rsidP="00111A7B">
      <w:pPr>
        <w:jc w:val="both"/>
      </w:pPr>
      <w:r>
        <w:t xml:space="preserve">Additional information that </w:t>
      </w:r>
      <w:r w:rsidR="00AB7FC6">
        <w:t xml:space="preserve">can </w:t>
      </w:r>
      <w:r>
        <w:t>be included (</w:t>
      </w:r>
      <w:r w:rsidR="00AB7FC6">
        <w:t xml:space="preserve">does </w:t>
      </w:r>
      <w:r>
        <w:t xml:space="preserve">not </w:t>
      </w:r>
      <w:r w:rsidR="00AB7FC6">
        <w:t>apply to</w:t>
      </w:r>
      <w:r>
        <w:t xml:space="preserve"> page limit requirements)</w:t>
      </w:r>
    </w:p>
    <w:p w:rsidR="00111A7B" w:rsidRDefault="00111A7B" w:rsidP="00111A7B">
      <w:pPr>
        <w:pStyle w:val="ListParagraph"/>
        <w:numPr>
          <w:ilvl w:val="0"/>
          <w:numId w:val="4"/>
        </w:numPr>
        <w:jc w:val="both"/>
      </w:pPr>
      <w:r>
        <w:t>References</w:t>
      </w:r>
    </w:p>
    <w:p w:rsidR="00111A7B" w:rsidRDefault="00111A7B" w:rsidP="00111A7B">
      <w:pPr>
        <w:jc w:val="both"/>
      </w:pPr>
    </w:p>
    <w:p w:rsidR="00111A7B" w:rsidRPr="00905C23" w:rsidRDefault="00111A7B" w:rsidP="00111A7B">
      <w:pPr>
        <w:jc w:val="both"/>
        <w:rPr>
          <w:sz w:val="24"/>
        </w:rPr>
      </w:pPr>
      <w:r w:rsidRPr="00905C23">
        <w:rPr>
          <w:b/>
          <w:sz w:val="24"/>
        </w:rPr>
        <w:t>Review Criteria</w:t>
      </w:r>
      <w:r w:rsidRPr="00905C23">
        <w:rPr>
          <w:sz w:val="24"/>
        </w:rPr>
        <w:t>:</w:t>
      </w:r>
    </w:p>
    <w:p w:rsidR="00111A7B" w:rsidRDefault="00111A7B" w:rsidP="00111A7B">
      <w:pPr>
        <w:pStyle w:val="ListParagraph"/>
        <w:numPr>
          <w:ilvl w:val="0"/>
          <w:numId w:val="2"/>
        </w:numPr>
        <w:jc w:val="both"/>
      </w:pPr>
      <w:r>
        <w:t>Potential for the proposed project raising the prominence of Purdue and the Institute for Drug Discovery</w:t>
      </w:r>
    </w:p>
    <w:p w:rsidR="00111A7B" w:rsidRDefault="00111A7B" w:rsidP="00111A7B">
      <w:pPr>
        <w:pStyle w:val="ListParagraph"/>
        <w:numPr>
          <w:ilvl w:val="0"/>
          <w:numId w:val="2"/>
        </w:numPr>
        <w:jc w:val="both"/>
      </w:pPr>
      <w:r>
        <w:t>Scientific merit</w:t>
      </w:r>
    </w:p>
    <w:p w:rsidR="00111A7B" w:rsidRPr="009271B2" w:rsidRDefault="00111A7B" w:rsidP="009271B2">
      <w:pPr>
        <w:pStyle w:val="ListParagraph"/>
        <w:numPr>
          <w:ilvl w:val="0"/>
          <w:numId w:val="2"/>
        </w:numPr>
        <w:jc w:val="both"/>
        <w:rPr>
          <w:color w:val="000000" w:themeColor="text1"/>
        </w:rPr>
      </w:pPr>
      <w:r>
        <w:rPr>
          <w:color w:val="000000" w:themeColor="text1"/>
        </w:rPr>
        <w:t>Potential for subsequent external</w:t>
      </w:r>
      <w:r w:rsidRPr="009074D7">
        <w:rPr>
          <w:color w:val="000000" w:themeColor="text1"/>
        </w:rPr>
        <w:t xml:space="preserve"> </w:t>
      </w:r>
      <w:r>
        <w:rPr>
          <w:color w:val="000000" w:themeColor="text1"/>
        </w:rPr>
        <w:t xml:space="preserve">follow-on </w:t>
      </w:r>
      <w:r w:rsidRPr="009074D7">
        <w:rPr>
          <w:color w:val="000000" w:themeColor="text1"/>
        </w:rPr>
        <w:t>f</w:t>
      </w:r>
      <w:r>
        <w:rPr>
          <w:color w:val="000000" w:themeColor="text1"/>
        </w:rPr>
        <w:t>unding (R01s, etc.)</w:t>
      </w:r>
    </w:p>
    <w:p w:rsidR="00111A7B" w:rsidRDefault="00111A7B" w:rsidP="00111A7B">
      <w:pPr>
        <w:pStyle w:val="ListParagraph"/>
        <w:numPr>
          <w:ilvl w:val="0"/>
          <w:numId w:val="2"/>
        </w:numPr>
        <w:jc w:val="both"/>
      </w:pPr>
      <w:r>
        <w:t xml:space="preserve">Potential impact on patient care via feasibility of translating academic discoveries into the clinic </w:t>
      </w:r>
    </w:p>
    <w:p w:rsidR="00111A7B" w:rsidRDefault="00111A7B" w:rsidP="00111A7B">
      <w:pPr>
        <w:jc w:val="both"/>
      </w:pPr>
    </w:p>
    <w:p w:rsidR="00111A7B" w:rsidRDefault="00111A7B" w:rsidP="00111A7B">
      <w:pPr>
        <w:jc w:val="both"/>
      </w:pPr>
      <w:r>
        <w:t>Publications resulting from Drug Discovery support should be acknowledged as follows:</w:t>
      </w:r>
    </w:p>
    <w:p w:rsidR="00111A7B" w:rsidRDefault="00111A7B" w:rsidP="00111A7B">
      <w:pPr>
        <w:jc w:val="both"/>
      </w:pPr>
      <w:r>
        <w:t>“The authors gratefully acknowledge support from the Purdue University Institute for Drug Discovery”</w:t>
      </w:r>
    </w:p>
    <w:p w:rsidR="002D7B50" w:rsidRDefault="002D7B50" w:rsidP="00B2347F">
      <w:pPr>
        <w:spacing w:after="120" w:line="240" w:lineRule="auto"/>
      </w:pPr>
    </w:p>
    <w:p w:rsidR="00733B6E" w:rsidRDefault="00733B6E" w:rsidP="00B2347F">
      <w:pPr>
        <w:spacing w:after="120" w:line="240" w:lineRule="auto"/>
      </w:pPr>
    </w:p>
    <w:p w:rsidR="006A3B99" w:rsidRPr="006A3B99" w:rsidRDefault="006A3B99" w:rsidP="006A3B99">
      <w:pPr>
        <w:pStyle w:val="NoSpacing"/>
        <w:jc w:val="center"/>
        <w:rPr>
          <w:b/>
          <w:sz w:val="28"/>
        </w:rPr>
      </w:pPr>
      <w:r w:rsidRPr="006A3B99">
        <w:rPr>
          <w:b/>
          <w:sz w:val="28"/>
        </w:rPr>
        <w:t>Stages of Drug Discovery</w:t>
      </w:r>
    </w:p>
    <w:p w:rsidR="006A3B99" w:rsidRDefault="006A3B99" w:rsidP="006A3B99">
      <w:pPr>
        <w:pStyle w:val="NoSpacing"/>
        <w:jc w:val="center"/>
        <w:rPr>
          <w:b/>
        </w:rPr>
      </w:pPr>
    </w:p>
    <w:p w:rsidR="006A3B99" w:rsidRDefault="006A3B99" w:rsidP="006A3B99">
      <w:pPr>
        <w:pStyle w:val="NoSpacing"/>
        <w:rPr>
          <w:b/>
        </w:rPr>
      </w:pPr>
    </w:p>
    <w:p w:rsidR="006A3B99" w:rsidRPr="00DB3325" w:rsidRDefault="006A3B99" w:rsidP="006A3B99">
      <w:pPr>
        <w:pStyle w:val="NoSpacing"/>
        <w:rPr>
          <w:b/>
        </w:rPr>
      </w:pPr>
      <w:r w:rsidRPr="00DB3325">
        <w:rPr>
          <w:b/>
        </w:rPr>
        <w:t>Target Identification</w:t>
      </w:r>
    </w:p>
    <w:p w:rsidR="006A3B99" w:rsidRDefault="006A3B99" w:rsidP="006A3B99">
      <w:pPr>
        <w:pStyle w:val="NoSpacing"/>
      </w:pPr>
      <w:r>
        <w:t>During this first stage of drug discovery a disease relevant biological target(s) (e.g. receptor, protein, enzyme, DNA, RNA, ribosome) is identified.  Common approaches involve the use of bioinformatics, gene associations or phenotypic screening.  Key questions addressed during this stage of discovery include:</w:t>
      </w:r>
    </w:p>
    <w:p w:rsidR="006A3B99" w:rsidRDefault="006A3B99" w:rsidP="006A3B99">
      <w:pPr>
        <w:pStyle w:val="NoSpacing"/>
        <w:numPr>
          <w:ilvl w:val="0"/>
          <w:numId w:val="8"/>
        </w:numPr>
      </w:pPr>
      <w:r>
        <w:t>Rationale for efficacy in the disease</w:t>
      </w:r>
    </w:p>
    <w:p w:rsidR="006A3B99" w:rsidRDefault="006A3B99" w:rsidP="006A3B99">
      <w:pPr>
        <w:pStyle w:val="NoSpacing"/>
        <w:numPr>
          <w:ilvl w:val="0"/>
          <w:numId w:val="8"/>
        </w:numPr>
      </w:pPr>
      <w:r>
        <w:t>Safety of modulating the target</w:t>
      </w:r>
    </w:p>
    <w:p w:rsidR="006A3B99" w:rsidRDefault="006A3B99" w:rsidP="006A3B99">
      <w:pPr>
        <w:pStyle w:val="NoSpacing"/>
        <w:numPr>
          <w:ilvl w:val="0"/>
          <w:numId w:val="8"/>
        </w:numPr>
      </w:pPr>
      <w:r>
        <w:t>Clinical need</w:t>
      </w:r>
    </w:p>
    <w:p w:rsidR="006A3B99" w:rsidRDefault="006A3B99" w:rsidP="006A3B99">
      <w:pPr>
        <w:pStyle w:val="NoSpacing"/>
        <w:numPr>
          <w:ilvl w:val="0"/>
          <w:numId w:val="8"/>
        </w:numPr>
      </w:pPr>
      <w:proofErr w:type="spellStart"/>
      <w:r>
        <w:t>Drug</w:t>
      </w:r>
      <w:r w:rsidR="00274232">
        <w:t>g</w:t>
      </w:r>
      <w:r>
        <w:t>ability</w:t>
      </w:r>
      <w:proofErr w:type="spellEnd"/>
      <w:r>
        <w:t xml:space="preserve"> of the target</w:t>
      </w:r>
    </w:p>
    <w:p w:rsidR="006A3B99" w:rsidRDefault="006A3B99" w:rsidP="006A3B99">
      <w:pPr>
        <w:pStyle w:val="NoSpacing"/>
      </w:pPr>
    </w:p>
    <w:p w:rsidR="006A3B99" w:rsidRPr="00DB3325" w:rsidRDefault="006A3B99" w:rsidP="006A3B99">
      <w:pPr>
        <w:pStyle w:val="NoSpacing"/>
        <w:rPr>
          <w:b/>
        </w:rPr>
      </w:pPr>
      <w:r w:rsidRPr="00DB3325">
        <w:rPr>
          <w:b/>
        </w:rPr>
        <w:t>Target Validation</w:t>
      </w:r>
    </w:p>
    <w:p w:rsidR="006A3B99" w:rsidRDefault="006A3B99" w:rsidP="006A3B99">
      <w:pPr>
        <w:pStyle w:val="NoSpacing"/>
      </w:pPr>
      <w:r>
        <w:t>During this phase of discovery, a correlation of the target to the pathophysiology of a disease needs to be demonstrated.  One can use, an in vitro tool, a whole animal model, or by modulation of a desired target in disease patients.  While each approach is valid, the confidence in the observed outcome is significantly increased by a multi-validation approach.  Some criteria for assessing the viability of a target include:</w:t>
      </w:r>
    </w:p>
    <w:p w:rsidR="006A3B99" w:rsidRDefault="006A3B99" w:rsidP="006A3B99">
      <w:pPr>
        <w:pStyle w:val="NoSpacing"/>
        <w:numPr>
          <w:ilvl w:val="0"/>
          <w:numId w:val="9"/>
        </w:numPr>
      </w:pPr>
      <w:r>
        <w:t>Disease modifying and/or proven function in the pathophysiology of a disease.</w:t>
      </w:r>
    </w:p>
    <w:p w:rsidR="006A3B99" w:rsidRDefault="006A3B99" w:rsidP="006A3B99">
      <w:pPr>
        <w:pStyle w:val="NoSpacing"/>
        <w:numPr>
          <w:ilvl w:val="0"/>
          <w:numId w:val="9"/>
        </w:numPr>
      </w:pPr>
      <w:r>
        <w:t>Target expression is not uniformly distributed throughout the body.</w:t>
      </w:r>
    </w:p>
    <w:p w:rsidR="006A3B99" w:rsidRDefault="006A3B99" w:rsidP="006A3B99">
      <w:pPr>
        <w:pStyle w:val="NoSpacing"/>
        <w:numPr>
          <w:ilvl w:val="0"/>
          <w:numId w:val="9"/>
        </w:numPr>
      </w:pPr>
      <w:r>
        <w:t xml:space="preserve">If </w:t>
      </w:r>
      <w:proofErr w:type="spellStart"/>
      <w:r>
        <w:t>drug</w:t>
      </w:r>
      <w:r w:rsidR="00274232">
        <w:t>g</w:t>
      </w:r>
      <w:r>
        <w:t>ability</w:t>
      </w:r>
      <w:proofErr w:type="spellEnd"/>
      <w:r>
        <w:t xml:space="preserve"> is not obvious, a 3D structure for the target or close homolog should be available for</w:t>
      </w:r>
    </w:p>
    <w:p w:rsidR="006A3B99" w:rsidRDefault="006A3B99" w:rsidP="006A3B99">
      <w:pPr>
        <w:pStyle w:val="NoSpacing"/>
        <w:numPr>
          <w:ilvl w:val="0"/>
          <w:numId w:val="9"/>
        </w:numPr>
      </w:pPr>
      <w:proofErr w:type="spellStart"/>
      <w:r>
        <w:t>drug</w:t>
      </w:r>
      <w:r w:rsidR="00274232">
        <w:t>g</w:t>
      </w:r>
      <w:r>
        <w:t>ability</w:t>
      </w:r>
      <w:proofErr w:type="spellEnd"/>
      <w:r>
        <w:t xml:space="preserve"> assessment.</w:t>
      </w:r>
    </w:p>
    <w:p w:rsidR="006A3B99" w:rsidRDefault="006A3B99" w:rsidP="006A3B99">
      <w:pPr>
        <w:pStyle w:val="NoSpacing"/>
        <w:numPr>
          <w:ilvl w:val="0"/>
          <w:numId w:val="9"/>
        </w:numPr>
      </w:pPr>
      <w:r>
        <w:t>Target has favorable biochemical and/or cellular assay for binding and function to enable high</w:t>
      </w:r>
      <w:r w:rsidR="00274232">
        <w:t>-</w:t>
      </w:r>
      <w:r>
        <w:t>throughput screening</w:t>
      </w:r>
    </w:p>
    <w:p w:rsidR="006A3B99" w:rsidRDefault="006A3B99" w:rsidP="006A3B99">
      <w:pPr>
        <w:pStyle w:val="NoSpacing"/>
        <w:numPr>
          <w:ilvl w:val="0"/>
          <w:numId w:val="9"/>
        </w:numPr>
      </w:pPr>
      <w:r>
        <w:t>A mechanistic biomarker exists to monitor efficacy</w:t>
      </w:r>
    </w:p>
    <w:p w:rsidR="006A3B99" w:rsidRDefault="006A3B99" w:rsidP="006A3B99">
      <w:pPr>
        <w:pStyle w:val="NoSpacing"/>
        <w:numPr>
          <w:ilvl w:val="0"/>
          <w:numId w:val="9"/>
        </w:numPr>
      </w:pPr>
      <w:r>
        <w:t>Target has a favorable IP situation</w:t>
      </w:r>
    </w:p>
    <w:p w:rsidR="006A3B99" w:rsidRDefault="006A3B99" w:rsidP="006A3B99">
      <w:pPr>
        <w:pStyle w:val="NoSpacing"/>
      </w:pPr>
    </w:p>
    <w:p w:rsidR="006A3B99" w:rsidRPr="00DB3325" w:rsidRDefault="006A3B99" w:rsidP="006A3B99">
      <w:pPr>
        <w:pStyle w:val="NoSpacing"/>
        <w:rPr>
          <w:b/>
        </w:rPr>
      </w:pPr>
      <w:r w:rsidRPr="00DB3325">
        <w:rPr>
          <w:b/>
        </w:rPr>
        <w:t>Hit Identification</w:t>
      </w:r>
    </w:p>
    <w:p w:rsidR="006A3B99" w:rsidRDefault="006A3B99" w:rsidP="006A3B99">
      <w:pPr>
        <w:pStyle w:val="NoSpacing"/>
      </w:pPr>
      <w:r>
        <w:t>A Hit is a compound which has the desired activity in a compound screen and whose activity is confirmed upon retesting.  During the hit identification stage,</w:t>
      </w:r>
      <w:r w:rsidR="00274232">
        <w:t xml:space="preserve"> </w:t>
      </w:r>
      <w:r>
        <w:t>attention should be placed on the robustness of the compound screening approach (HTS, focused screen, fragment screen, structural-aided design, virtual screen, physiological screen, NMR screen).  The questions to be addressed during the hit identification stage include:</w:t>
      </w:r>
    </w:p>
    <w:p w:rsidR="006A3B99" w:rsidRDefault="006A3B99" w:rsidP="006A3B99">
      <w:pPr>
        <w:pStyle w:val="NoSpacing"/>
        <w:numPr>
          <w:ilvl w:val="0"/>
          <w:numId w:val="10"/>
        </w:numPr>
      </w:pPr>
      <w:r>
        <w:t>Are the screening methods robust for covering the chemical space</w:t>
      </w:r>
    </w:p>
    <w:p w:rsidR="006A3B99" w:rsidRDefault="006A3B99" w:rsidP="006A3B99">
      <w:pPr>
        <w:pStyle w:val="NoSpacing"/>
        <w:numPr>
          <w:ilvl w:val="0"/>
          <w:numId w:val="10"/>
        </w:numPr>
      </w:pPr>
      <w:r>
        <w:t>Is there sufficient chemical diversity in the hits obtained to develop a robust SAR</w:t>
      </w:r>
    </w:p>
    <w:p w:rsidR="006A3B99" w:rsidRDefault="006A3B99" w:rsidP="006A3B99">
      <w:pPr>
        <w:pStyle w:val="NoSpacing"/>
        <w:numPr>
          <w:ilvl w:val="0"/>
          <w:numId w:val="10"/>
        </w:numPr>
      </w:pPr>
      <w:r>
        <w:t xml:space="preserve">Are the hits in a chemical space that is covered by existing </w:t>
      </w:r>
      <w:proofErr w:type="gramStart"/>
      <w:r>
        <w:t>IP.</w:t>
      </w:r>
      <w:proofErr w:type="gramEnd"/>
    </w:p>
    <w:p w:rsidR="006A3B99" w:rsidRDefault="006A3B99" w:rsidP="006A3B99">
      <w:pPr>
        <w:pStyle w:val="NoSpacing"/>
      </w:pPr>
    </w:p>
    <w:p w:rsidR="006A3B99" w:rsidRPr="00DB3325" w:rsidRDefault="006A3B99" w:rsidP="006A3B99">
      <w:pPr>
        <w:pStyle w:val="NoSpacing"/>
        <w:rPr>
          <w:b/>
        </w:rPr>
      </w:pPr>
      <w:r w:rsidRPr="00DB3325">
        <w:rPr>
          <w:b/>
        </w:rPr>
        <w:t>Lead identification</w:t>
      </w:r>
    </w:p>
    <w:p w:rsidR="006A3B99" w:rsidRDefault="006A3B99" w:rsidP="006A3B99">
      <w:pPr>
        <w:pStyle w:val="NoSpacing"/>
      </w:pPr>
      <w:r>
        <w:t>The aim of this stage of the work is to refine each hit series in order to produce more potent and selective compounds.  The questions to be considered when identifying a lead include:</w:t>
      </w:r>
    </w:p>
    <w:p w:rsidR="006A3B99" w:rsidRDefault="006A3B99" w:rsidP="006A3B99">
      <w:pPr>
        <w:pStyle w:val="NoSpacing"/>
        <w:numPr>
          <w:ilvl w:val="0"/>
          <w:numId w:val="11"/>
        </w:numPr>
      </w:pPr>
      <w:r>
        <w:t>Do the leads being pursued allow for sufficient modification to optimize for selectivity and potency</w:t>
      </w:r>
    </w:p>
    <w:p w:rsidR="006A3B99" w:rsidRDefault="006A3B99" w:rsidP="006A3B99">
      <w:pPr>
        <w:pStyle w:val="NoSpacing"/>
        <w:numPr>
          <w:ilvl w:val="0"/>
          <w:numId w:val="11"/>
        </w:numPr>
      </w:pPr>
      <w:r>
        <w:t>Are there clear functional liabilities in the lead structures that will present a roadblock to future PK optimization work</w:t>
      </w:r>
    </w:p>
    <w:p w:rsidR="006A3B99" w:rsidRDefault="006A3B99" w:rsidP="006A3B99">
      <w:pPr>
        <w:pStyle w:val="NoSpacing"/>
      </w:pPr>
    </w:p>
    <w:p w:rsidR="006A3B99" w:rsidRPr="00DB3325" w:rsidRDefault="006A3B99" w:rsidP="006A3B99">
      <w:pPr>
        <w:pStyle w:val="NoSpacing"/>
        <w:rPr>
          <w:b/>
        </w:rPr>
      </w:pPr>
      <w:r w:rsidRPr="00DB3325">
        <w:rPr>
          <w:b/>
        </w:rPr>
        <w:lastRenderedPageBreak/>
        <w:t>Lead Optimization</w:t>
      </w:r>
      <w:r w:rsidR="00A35490">
        <w:rPr>
          <w:b/>
        </w:rPr>
        <w:t xml:space="preserve"> &amp; Preclinical Evaluation</w:t>
      </w:r>
    </w:p>
    <w:p w:rsidR="006A3B99" w:rsidRDefault="006A3B99" w:rsidP="006A3B99">
      <w:pPr>
        <w:pStyle w:val="NoSpacing"/>
      </w:pPr>
      <w:r>
        <w:t xml:space="preserve">The object of this final drug discovery phase is to maintain favorable potency and selectivity properties while now optimizing the PK properties.  (For example, to modify the structure to minimize </w:t>
      </w:r>
      <w:proofErr w:type="spellStart"/>
      <w:r>
        <w:t>hERG</w:t>
      </w:r>
      <w:proofErr w:type="spellEnd"/>
      <w:r>
        <w:t xml:space="preserve"> liability and to improve the absorption of the compound). Common methods for evaluating a lead at this stage include; aqueous solubility, Log D7, Microsomal stability Clint, CYP450 inhibition, Caco-2 permeability, MDR1-MDCK permeability, Hep G2 hepatotoxicity and cytotoxicity in a suitable cell line. The 1 or 2 optimized leads are the evaluated for their suitability as a clinical candidate based on the following criteria:</w:t>
      </w:r>
    </w:p>
    <w:p w:rsidR="006A3B99" w:rsidRDefault="006A3B99" w:rsidP="006A3B99">
      <w:pPr>
        <w:pStyle w:val="NoSpacing"/>
      </w:pPr>
    </w:p>
    <w:p w:rsidR="006A3B99" w:rsidRPr="00DB3325" w:rsidRDefault="006A3B99" w:rsidP="006A3B99">
      <w:pPr>
        <w:pStyle w:val="NoSpacing"/>
        <w:rPr>
          <w:i/>
        </w:rPr>
      </w:pPr>
      <w:r w:rsidRPr="00DB3325">
        <w:rPr>
          <w:i/>
        </w:rPr>
        <w:t>In vitro</w:t>
      </w:r>
    </w:p>
    <w:p w:rsidR="006A3B99" w:rsidRDefault="006A3B99" w:rsidP="006A3B99">
      <w:pPr>
        <w:pStyle w:val="NoSpacing"/>
        <w:numPr>
          <w:ilvl w:val="0"/>
          <w:numId w:val="12"/>
        </w:numPr>
      </w:pPr>
      <w:r>
        <w:t>Appropriate in vitro target and cell based activity.</w:t>
      </w:r>
    </w:p>
    <w:p w:rsidR="006A3B99" w:rsidRDefault="006A3B99" w:rsidP="006A3B99">
      <w:pPr>
        <w:pStyle w:val="NoSpacing"/>
        <w:numPr>
          <w:ilvl w:val="1"/>
          <w:numId w:val="12"/>
        </w:numPr>
      </w:pPr>
      <w:r>
        <w:t xml:space="preserve">IC50 &lt; 100 </w:t>
      </w:r>
      <w:proofErr w:type="spellStart"/>
      <w:r>
        <w:t>nM</w:t>
      </w:r>
      <w:proofErr w:type="spellEnd"/>
    </w:p>
    <w:p w:rsidR="006A3B99" w:rsidRDefault="006A3B99" w:rsidP="006A3B99">
      <w:pPr>
        <w:pStyle w:val="NoSpacing"/>
        <w:numPr>
          <w:ilvl w:val="1"/>
          <w:numId w:val="12"/>
        </w:numPr>
      </w:pPr>
      <w:r>
        <w:t>EC50/LD50</w:t>
      </w:r>
    </w:p>
    <w:p w:rsidR="006A3B99" w:rsidRDefault="006A3B99" w:rsidP="006A3B99">
      <w:pPr>
        <w:pStyle w:val="NoSpacing"/>
        <w:numPr>
          <w:ilvl w:val="0"/>
          <w:numId w:val="13"/>
        </w:numPr>
      </w:pPr>
      <w:r>
        <w:t>Appropriate in vitro selectivity that bears positively on hypothesis, safety, and differentiation criteria.</w:t>
      </w:r>
    </w:p>
    <w:p w:rsidR="006A3B99" w:rsidRDefault="006A3B99" w:rsidP="006A3B99">
      <w:pPr>
        <w:pStyle w:val="NoSpacing"/>
        <w:rPr>
          <w:i/>
        </w:rPr>
      </w:pPr>
    </w:p>
    <w:p w:rsidR="006A3B99" w:rsidRPr="00DB3325" w:rsidRDefault="006A3B99" w:rsidP="006A3B99">
      <w:pPr>
        <w:pStyle w:val="NoSpacing"/>
        <w:rPr>
          <w:i/>
        </w:rPr>
      </w:pPr>
      <w:r w:rsidRPr="00DB3325">
        <w:rPr>
          <w:i/>
        </w:rPr>
        <w:t>In vivo</w:t>
      </w:r>
    </w:p>
    <w:p w:rsidR="006A3B99" w:rsidRDefault="006A3B99" w:rsidP="006A3B99">
      <w:pPr>
        <w:pStyle w:val="NoSpacing"/>
        <w:numPr>
          <w:ilvl w:val="0"/>
          <w:numId w:val="13"/>
        </w:numPr>
      </w:pPr>
      <w:r>
        <w:t>Potent, profound in vivo effects that are proportional to measurable target engagement and are amenable to PK/PD modeling of desired responses in man</w:t>
      </w:r>
    </w:p>
    <w:p w:rsidR="006A3B99" w:rsidRDefault="006A3B99" w:rsidP="006A3B99">
      <w:pPr>
        <w:pStyle w:val="NoSpacing"/>
        <w:numPr>
          <w:ilvl w:val="1"/>
          <w:numId w:val="13"/>
        </w:numPr>
      </w:pPr>
      <w:r>
        <w:t>F &gt; 30%</w:t>
      </w:r>
    </w:p>
    <w:p w:rsidR="006A3B99" w:rsidRDefault="006A3B99" w:rsidP="006A3B99">
      <w:pPr>
        <w:pStyle w:val="NoSpacing"/>
      </w:pPr>
    </w:p>
    <w:p w:rsidR="006A3B99" w:rsidRPr="00DB3325" w:rsidRDefault="006A3B99" w:rsidP="006A3B99">
      <w:pPr>
        <w:pStyle w:val="NoSpacing"/>
        <w:rPr>
          <w:i/>
        </w:rPr>
      </w:pPr>
      <w:r w:rsidRPr="00DB3325">
        <w:rPr>
          <w:i/>
        </w:rPr>
        <w:t>ADME</w:t>
      </w:r>
    </w:p>
    <w:p w:rsidR="006A3B99" w:rsidRDefault="006A3B99" w:rsidP="006A3B99">
      <w:pPr>
        <w:pStyle w:val="NoSpacing"/>
        <w:numPr>
          <w:ilvl w:val="0"/>
          <w:numId w:val="13"/>
        </w:numPr>
      </w:pPr>
      <w:r>
        <w:t>Acceptable human dose/regiment that can fully support the testing of the hypothesis in man, and the properties of the molecule (or enabled formulation if necessary) support the absorption of the proposed dose.  Potential for drug-drug interactions has been minimized.</w:t>
      </w:r>
    </w:p>
    <w:p w:rsidR="006A3B99" w:rsidRDefault="006A3B99" w:rsidP="006A3B99">
      <w:pPr>
        <w:pStyle w:val="NoSpacing"/>
      </w:pPr>
    </w:p>
    <w:p w:rsidR="006A3B99" w:rsidRPr="00DB3325" w:rsidRDefault="006A3B99" w:rsidP="006A3B99">
      <w:pPr>
        <w:pStyle w:val="NoSpacing"/>
        <w:rPr>
          <w:i/>
        </w:rPr>
      </w:pPr>
      <w:proofErr w:type="spellStart"/>
      <w:r w:rsidRPr="00DB3325">
        <w:rPr>
          <w:i/>
        </w:rPr>
        <w:t>Tox</w:t>
      </w:r>
      <w:proofErr w:type="spellEnd"/>
    </w:p>
    <w:p w:rsidR="006A3B99" w:rsidRDefault="006A3B99" w:rsidP="006A3B99">
      <w:pPr>
        <w:pStyle w:val="NoSpacing"/>
        <w:numPr>
          <w:ilvl w:val="0"/>
          <w:numId w:val="13"/>
        </w:numPr>
      </w:pPr>
      <w:r>
        <w:t>Acceptable exposure multiples appropriate for the target disease state that supports safe testing of the hypothesis in man.  Best case is that the pre-clinical findings portend monitorable and reversible clinical signs.</w:t>
      </w:r>
    </w:p>
    <w:p w:rsidR="002D7B50" w:rsidRDefault="002D7B50"/>
    <w:p w:rsidR="000816F0" w:rsidRPr="00CB470D" w:rsidRDefault="000816F0" w:rsidP="000816F0">
      <w:pPr>
        <w:spacing w:after="0" w:line="240" w:lineRule="auto"/>
        <w:rPr>
          <w:rFonts w:ascii="Calibri" w:eastAsia="Times New Roman" w:hAnsi="Calibri" w:cs="Calibri"/>
          <w:color w:val="000000"/>
          <w:lang w:eastAsia="zh-CN"/>
        </w:rPr>
      </w:pPr>
    </w:p>
    <w:p w:rsidR="000816F0" w:rsidRPr="00CB470D" w:rsidRDefault="000816F0" w:rsidP="000816F0">
      <w:pPr>
        <w:spacing w:after="0" w:line="240" w:lineRule="auto"/>
        <w:rPr>
          <w:rFonts w:ascii="Calibri" w:eastAsia="Times New Roman" w:hAnsi="Calibri" w:cs="Calibri"/>
          <w:color w:val="000000"/>
          <w:lang w:eastAsia="zh-CN"/>
        </w:rPr>
      </w:pPr>
      <w:r w:rsidRPr="00CB470D">
        <w:rPr>
          <w:rFonts w:ascii="Calibri" w:eastAsia="Times New Roman" w:hAnsi="Calibri" w:cs="Calibri"/>
          <w:color w:val="000000"/>
          <w:lang w:eastAsia="zh-CN"/>
        </w:rPr>
        <w:t> </w:t>
      </w:r>
    </w:p>
    <w:p w:rsidR="006A3B99" w:rsidRDefault="006A3B99"/>
    <w:p w:rsidR="00600ACF" w:rsidRDefault="00600ACF">
      <w:r>
        <w:lastRenderedPageBreak/>
        <w:br w:type="page"/>
      </w:r>
    </w:p>
    <w:p w:rsidR="002D7B50" w:rsidRDefault="006653DC" w:rsidP="002D7B50">
      <w:pPr>
        <w:jc w:val="center"/>
        <w:rPr>
          <w:b/>
          <w:sz w:val="28"/>
        </w:rPr>
      </w:pPr>
      <w:r>
        <w:rPr>
          <w:b/>
          <w:sz w:val="28"/>
        </w:rPr>
        <w:lastRenderedPageBreak/>
        <w:t xml:space="preserve">PIDD </w:t>
      </w:r>
      <w:r w:rsidR="002D7B50" w:rsidRPr="00507DF4">
        <w:rPr>
          <w:b/>
          <w:sz w:val="28"/>
        </w:rPr>
        <w:t>Drug Evaluation Committee</w:t>
      </w:r>
    </w:p>
    <w:p w:rsidR="006A3B99" w:rsidRPr="00507DF4" w:rsidRDefault="006A3B99" w:rsidP="002D7B50">
      <w:pPr>
        <w:jc w:val="center"/>
        <w:rPr>
          <w:b/>
          <w:sz w:val="28"/>
        </w:rPr>
      </w:pPr>
    </w:p>
    <w:p w:rsidR="002D7B50" w:rsidRPr="00AA03AC" w:rsidRDefault="006653DC" w:rsidP="002D7B50">
      <w:pPr>
        <w:rPr>
          <w:sz w:val="24"/>
          <w:szCs w:val="24"/>
        </w:rPr>
      </w:pPr>
      <w:r w:rsidRPr="00AA03AC">
        <w:rPr>
          <w:i/>
          <w:sz w:val="24"/>
          <w:szCs w:val="24"/>
          <w:u w:val="single"/>
        </w:rPr>
        <w:t>Members Attending May 22</w:t>
      </w:r>
      <w:r w:rsidRPr="00AA03AC">
        <w:rPr>
          <w:i/>
          <w:sz w:val="24"/>
          <w:szCs w:val="24"/>
          <w:u w:val="single"/>
          <w:vertAlign w:val="superscript"/>
        </w:rPr>
        <w:t>nd</w:t>
      </w:r>
      <w:r w:rsidRPr="00AA03AC">
        <w:rPr>
          <w:i/>
          <w:sz w:val="24"/>
          <w:szCs w:val="24"/>
          <w:u w:val="single"/>
        </w:rPr>
        <w:t xml:space="preserve"> meeting</w:t>
      </w:r>
      <w:r w:rsidRPr="00AA03AC">
        <w:rPr>
          <w:sz w:val="24"/>
          <w:szCs w:val="24"/>
        </w:rPr>
        <w:t>:</w:t>
      </w:r>
    </w:p>
    <w:p w:rsidR="00D3416D" w:rsidRPr="00AA03AC" w:rsidRDefault="00D3416D" w:rsidP="00D3416D">
      <w:pPr>
        <w:pStyle w:val="NoSpacing"/>
        <w:rPr>
          <w:rFonts w:cstheme="minorHAnsi"/>
          <w:b/>
          <w:color w:val="000000" w:themeColor="text1"/>
        </w:rPr>
      </w:pPr>
      <w:r w:rsidRPr="00AA03AC">
        <w:rPr>
          <w:rFonts w:cstheme="minorHAnsi"/>
          <w:b/>
          <w:color w:val="000000" w:themeColor="text1"/>
        </w:rPr>
        <w:t>Dennis Liotta</w:t>
      </w:r>
    </w:p>
    <w:p w:rsidR="00D3416D" w:rsidRPr="00AA03AC" w:rsidRDefault="00D3416D" w:rsidP="00D3416D">
      <w:pPr>
        <w:pStyle w:val="NoSpacing"/>
        <w:rPr>
          <w:rFonts w:cstheme="minorHAnsi"/>
          <w:color w:val="000000" w:themeColor="text1"/>
        </w:rPr>
      </w:pPr>
      <w:r w:rsidRPr="00AA03AC">
        <w:rPr>
          <w:rFonts w:cstheme="minorHAnsi"/>
          <w:color w:val="000000" w:themeColor="text1"/>
        </w:rPr>
        <w:t>Executive Director, Emory Institute for Drug Discovery</w:t>
      </w:r>
    </w:p>
    <w:p w:rsidR="00D3416D" w:rsidRPr="00AA03AC" w:rsidRDefault="00D3416D" w:rsidP="00D3416D">
      <w:pPr>
        <w:pStyle w:val="NoSpacing"/>
        <w:rPr>
          <w:rFonts w:cstheme="minorHAnsi"/>
          <w:color w:val="000000" w:themeColor="text1"/>
        </w:rPr>
      </w:pPr>
      <w:r w:rsidRPr="00AA03AC">
        <w:rPr>
          <w:rFonts w:cstheme="minorHAnsi"/>
          <w:color w:val="000000" w:themeColor="text1"/>
        </w:rPr>
        <w:t>Samuel Candler Dobbs Professor of Chemistry</w:t>
      </w:r>
    </w:p>
    <w:p w:rsidR="00D3416D" w:rsidRPr="00AA03AC" w:rsidRDefault="00D3416D" w:rsidP="00D3416D">
      <w:pPr>
        <w:pStyle w:val="NoSpacing"/>
        <w:rPr>
          <w:rFonts w:cstheme="minorHAnsi"/>
          <w:color w:val="000000" w:themeColor="text1"/>
        </w:rPr>
      </w:pPr>
      <w:r w:rsidRPr="00AA03AC">
        <w:rPr>
          <w:rFonts w:cstheme="minorHAnsi"/>
          <w:color w:val="000000" w:themeColor="text1"/>
        </w:rPr>
        <w:t>Emory University</w:t>
      </w:r>
    </w:p>
    <w:p w:rsidR="00D3416D" w:rsidRPr="00AA03AC" w:rsidRDefault="00BC5777" w:rsidP="00D3416D">
      <w:pPr>
        <w:pStyle w:val="NoSpacing"/>
        <w:rPr>
          <w:rStyle w:val="Hyperlink"/>
          <w:rFonts w:cstheme="minorHAnsi"/>
          <w:color w:val="000000" w:themeColor="text1"/>
        </w:rPr>
      </w:pPr>
      <w:hyperlink r:id="rId7" w:history="1">
        <w:r w:rsidR="00D3416D" w:rsidRPr="00AA03AC">
          <w:rPr>
            <w:rStyle w:val="Hyperlink"/>
            <w:rFonts w:cstheme="minorHAnsi"/>
            <w:color w:val="000000" w:themeColor="text1"/>
          </w:rPr>
          <w:t>dliotta@emory.edu</w:t>
        </w:r>
      </w:hyperlink>
    </w:p>
    <w:p w:rsidR="00D3416D" w:rsidRDefault="00D3416D" w:rsidP="006653DC">
      <w:pPr>
        <w:pStyle w:val="NormalWeb"/>
        <w:spacing w:before="0" w:beforeAutospacing="0" w:after="0" w:afterAutospacing="0"/>
        <w:rPr>
          <w:rFonts w:asciiTheme="minorHAnsi" w:hAnsiTheme="minorHAnsi" w:cstheme="minorHAnsi"/>
          <w:b/>
          <w:bCs/>
          <w:color w:val="000000" w:themeColor="text1"/>
          <w:sz w:val="22"/>
          <w:szCs w:val="22"/>
          <w:shd w:val="clear" w:color="auto" w:fill="FFFFFF"/>
        </w:rPr>
      </w:pPr>
    </w:p>
    <w:p w:rsidR="006653DC" w:rsidRPr="00AA03AC" w:rsidRDefault="006653DC" w:rsidP="006653DC">
      <w:pPr>
        <w:pStyle w:val="NormalWeb"/>
        <w:spacing w:before="0" w:beforeAutospacing="0" w:after="0" w:afterAutospacing="0"/>
        <w:rPr>
          <w:rFonts w:asciiTheme="minorHAnsi" w:hAnsiTheme="minorHAnsi" w:cstheme="minorHAnsi"/>
          <w:b/>
          <w:color w:val="333333"/>
          <w:sz w:val="22"/>
          <w:szCs w:val="22"/>
        </w:rPr>
      </w:pPr>
      <w:r w:rsidRPr="00AA03AC">
        <w:rPr>
          <w:rFonts w:asciiTheme="minorHAnsi" w:hAnsiTheme="minorHAnsi" w:cstheme="minorHAnsi"/>
          <w:b/>
          <w:bCs/>
          <w:color w:val="000000" w:themeColor="text1"/>
          <w:sz w:val="22"/>
          <w:szCs w:val="22"/>
          <w:shd w:val="clear" w:color="auto" w:fill="FFFFFF"/>
        </w:rPr>
        <w:t>Gunda Georg</w:t>
      </w:r>
      <w:r w:rsidRPr="00AA03AC">
        <w:rPr>
          <w:rFonts w:asciiTheme="minorHAnsi" w:hAnsiTheme="minorHAnsi" w:cstheme="minorHAnsi"/>
          <w:color w:val="000000" w:themeColor="text1"/>
          <w:sz w:val="22"/>
          <w:szCs w:val="22"/>
        </w:rPr>
        <w:br/>
      </w:r>
      <w:r w:rsidRPr="00AA03AC">
        <w:rPr>
          <w:rStyle w:val="Strong"/>
          <w:rFonts w:asciiTheme="minorHAnsi" w:hAnsiTheme="minorHAnsi" w:cstheme="minorHAnsi"/>
          <w:color w:val="333333"/>
          <w:sz w:val="22"/>
          <w:szCs w:val="22"/>
        </w:rPr>
        <w:t>Robert Vince Endowed Chair</w:t>
      </w:r>
    </w:p>
    <w:p w:rsidR="006653DC" w:rsidRPr="00AA03AC" w:rsidRDefault="006653DC" w:rsidP="006653DC">
      <w:pPr>
        <w:pStyle w:val="NormalWeb"/>
        <w:spacing w:before="0" w:beforeAutospacing="0" w:after="0" w:afterAutospacing="0"/>
        <w:rPr>
          <w:rFonts w:asciiTheme="minorHAnsi" w:hAnsiTheme="minorHAnsi" w:cstheme="minorHAnsi"/>
          <w:b/>
          <w:color w:val="333333"/>
          <w:sz w:val="22"/>
          <w:szCs w:val="22"/>
        </w:rPr>
      </w:pPr>
      <w:r w:rsidRPr="00AA03AC">
        <w:rPr>
          <w:rStyle w:val="Strong"/>
          <w:rFonts w:asciiTheme="minorHAnsi" w:hAnsiTheme="minorHAnsi" w:cstheme="minorHAnsi"/>
          <w:color w:val="333333"/>
          <w:sz w:val="22"/>
          <w:szCs w:val="22"/>
        </w:rPr>
        <w:t>McKnight Presidential Chair</w:t>
      </w:r>
    </w:p>
    <w:p w:rsidR="006653DC" w:rsidRPr="00AA03AC" w:rsidRDefault="006653DC" w:rsidP="006653DC">
      <w:pPr>
        <w:pStyle w:val="NoSpacing"/>
        <w:rPr>
          <w:rFonts w:cstheme="minorHAnsi"/>
          <w:color w:val="000000" w:themeColor="text1"/>
          <w:shd w:val="clear" w:color="auto" w:fill="FFFFFF"/>
        </w:rPr>
      </w:pPr>
      <w:r w:rsidRPr="00AA03AC">
        <w:rPr>
          <w:rFonts w:cstheme="minorHAnsi"/>
          <w:color w:val="000000" w:themeColor="text1"/>
          <w:shd w:val="clear" w:color="auto" w:fill="FFFFFF"/>
        </w:rPr>
        <w:t>Head, Department of Medicinal Chemistry,</w:t>
      </w:r>
      <w:r w:rsidRPr="00AA03AC">
        <w:rPr>
          <w:rFonts w:cstheme="minorHAnsi"/>
          <w:color w:val="000000" w:themeColor="text1"/>
        </w:rPr>
        <w:br/>
      </w:r>
      <w:r w:rsidRPr="00AA03AC">
        <w:rPr>
          <w:rFonts w:cstheme="minorHAnsi"/>
          <w:color w:val="000000" w:themeColor="text1"/>
          <w:shd w:val="clear" w:color="auto" w:fill="FFFFFF"/>
        </w:rPr>
        <w:t>University of Minnesota</w:t>
      </w:r>
    </w:p>
    <w:p w:rsidR="006653DC" w:rsidRPr="00AA03AC" w:rsidRDefault="00BC5777" w:rsidP="006653DC">
      <w:pPr>
        <w:pStyle w:val="NoSpacing"/>
        <w:rPr>
          <w:rFonts w:cstheme="minorHAnsi"/>
          <w:color w:val="000000" w:themeColor="text1"/>
          <w:shd w:val="clear" w:color="auto" w:fill="FFFFFF"/>
        </w:rPr>
      </w:pPr>
      <w:hyperlink r:id="rId8" w:history="1">
        <w:r w:rsidR="006653DC" w:rsidRPr="00AA03AC">
          <w:rPr>
            <w:rStyle w:val="Hyperlink"/>
            <w:rFonts w:cstheme="minorHAnsi"/>
            <w:color w:val="000000" w:themeColor="text1"/>
            <w:shd w:val="clear" w:color="auto" w:fill="FFFFFF"/>
          </w:rPr>
          <w:t>georg@umn.edu</w:t>
        </w:r>
      </w:hyperlink>
    </w:p>
    <w:p w:rsidR="006653DC" w:rsidRPr="00AA03AC" w:rsidRDefault="006653DC" w:rsidP="006653DC">
      <w:pPr>
        <w:pStyle w:val="NoSpacing"/>
        <w:rPr>
          <w:rFonts w:cstheme="minorHAnsi"/>
          <w:b/>
          <w:bCs/>
          <w:color w:val="000000" w:themeColor="text1"/>
          <w:shd w:val="clear" w:color="auto" w:fill="FFFFFF"/>
        </w:rPr>
      </w:pPr>
    </w:p>
    <w:p w:rsidR="006653DC" w:rsidRPr="00AA03AC" w:rsidRDefault="006653DC" w:rsidP="006653DC">
      <w:pPr>
        <w:pStyle w:val="NoSpacing"/>
        <w:rPr>
          <w:rFonts w:cstheme="minorHAnsi"/>
          <w:color w:val="000000" w:themeColor="text1"/>
          <w:shd w:val="clear" w:color="auto" w:fill="FFFFFF"/>
        </w:rPr>
      </w:pPr>
      <w:r w:rsidRPr="00AA03AC">
        <w:rPr>
          <w:rFonts w:cstheme="minorHAnsi"/>
          <w:b/>
          <w:bCs/>
          <w:color w:val="000000" w:themeColor="text1"/>
          <w:shd w:val="clear" w:color="auto" w:fill="FFFFFF"/>
        </w:rPr>
        <w:t>John Landis</w:t>
      </w:r>
      <w:r w:rsidRPr="00AA03AC">
        <w:rPr>
          <w:rFonts w:cstheme="minorHAnsi"/>
          <w:color w:val="000000" w:themeColor="text1"/>
        </w:rPr>
        <w:br/>
      </w:r>
      <w:r w:rsidRPr="00AA03AC">
        <w:rPr>
          <w:rFonts w:cstheme="minorHAnsi"/>
          <w:color w:val="000000" w:themeColor="text1"/>
          <w:shd w:val="clear" w:color="auto" w:fill="FFFFFF"/>
        </w:rPr>
        <w:t xml:space="preserve">President, Sigma-Tau </w:t>
      </w:r>
      <w:proofErr w:type="spellStart"/>
      <w:r w:rsidRPr="00AA03AC">
        <w:rPr>
          <w:rFonts w:cstheme="minorHAnsi"/>
          <w:color w:val="000000" w:themeColor="text1"/>
          <w:shd w:val="clear" w:color="auto" w:fill="FFFFFF"/>
        </w:rPr>
        <w:t>PharmaSource</w:t>
      </w:r>
      <w:proofErr w:type="spellEnd"/>
    </w:p>
    <w:p w:rsidR="006653DC" w:rsidRPr="00AA03AC" w:rsidRDefault="00BC5777" w:rsidP="006653DC">
      <w:pPr>
        <w:pStyle w:val="NoSpacing"/>
        <w:rPr>
          <w:rFonts w:cstheme="minorHAnsi"/>
          <w:color w:val="000000" w:themeColor="text1"/>
          <w:shd w:val="clear" w:color="auto" w:fill="FFFFFF"/>
        </w:rPr>
      </w:pPr>
      <w:hyperlink r:id="rId9" w:history="1">
        <w:r w:rsidR="006653DC" w:rsidRPr="00AA03AC">
          <w:rPr>
            <w:rStyle w:val="Hyperlink"/>
            <w:rFonts w:cstheme="minorHAnsi"/>
            <w:color w:val="000000" w:themeColor="text1"/>
            <w:shd w:val="clear" w:color="auto" w:fill="FFFFFF"/>
          </w:rPr>
          <w:t>johnlandis79@gmail.com</w:t>
        </w:r>
      </w:hyperlink>
    </w:p>
    <w:p w:rsidR="006653DC" w:rsidRPr="00AA03AC" w:rsidRDefault="006653DC" w:rsidP="006653DC">
      <w:pPr>
        <w:pStyle w:val="NoSpacing"/>
        <w:rPr>
          <w:rFonts w:cstheme="minorHAnsi"/>
          <w:b/>
          <w:color w:val="000000" w:themeColor="text1"/>
        </w:rPr>
      </w:pPr>
    </w:p>
    <w:p w:rsidR="006653DC" w:rsidRPr="00AA03AC" w:rsidRDefault="006653DC" w:rsidP="006653DC">
      <w:pPr>
        <w:pStyle w:val="NoSpacing"/>
        <w:rPr>
          <w:rFonts w:cstheme="minorHAnsi"/>
          <w:b/>
          <w:color w:val="000000" w:themeColor="text1"/>
        </w:rPr>
      </w:pPr>
      <w:r w:rsidRPr="00AA03AC">
        <w:rPr>
          <w:rFonts w:cstheme="minorHAnsi"/>
          <w:b/>
          <w:color w:val="000000" w:themeColor="text1"/>
        </w:rPr>
        <w:t>John Lazo</w:t>
      </w:r>
    </w:p>
    <w:p w:rsidR="006653DC" w:rsidRPr="00AA03AC" w:rsidRDefault="006653DC" w:rsidP="006653DC">
      <w:pPr>
        <w:pStyle w:val="NoSpacing"/>
      </w:pPr>
      <w:r w:rsidRPr="00AA03AC">
        <w:t>Harrison Distinguished Professor</w:t>
      </w:r>
    </w:p>
    <w:p w:rsidR="006653DC" w:rsidRPr="00AA03AC" w:rsidRDefault="006653DC" w:rsidP="006653DC">
      <w:pPr>
        <w:pStyle w:val="NoSpacing"/>
      </w:pPr>
      <w:r w:rsidRPr="00AA03AC">
        <w:t>Associate Director for Basic Science</w:t>
      </w:r>
    </w:p>
    <w:p w:rsidR="006653DC" w:rsidRPr="00AA03AC" w:rsidRDefault="006653DC" w:rsidP="006653DC">
      <w:pPr>
        <w:pStyle w:val="NoSpacing"/>
        <w:rPr>
          <w:rFonts w:cstheme="minorHAnsi"/>
          <w:color w:val="000000" w:themeColor="text1"/>
        </w:rPr>
      </w:pPr>
      <w:r w:rsidRPr="00AA03AC">
        <w:rPr>
          <w:rFonts w:cstheme="minorHAnsi"/>
          <w:color w:val="000000" w:themeColor="text1"/>
        </w:rPr>
        <w:t>University of Virginia</w:t>
      </w:r>
    </w:p>
    <w:p w:rsidR="006653DC" w:rsidRPr="00AA03AC" w:rsidRDefault="00BC5777" w:rsidP="006653DC">
      <w:pPr>
        <w:pStyle w:val="NoSpacing"/>
        <w:rPr>
          <w:rStyle w:val="Hyperlink"/>
          <w:rFonts w:cstheme="minorHAnsi"/>
          <w:color w:val="000000" w:themeColor="text1"/>
        </w:rPr>
      </w:pPr>
      <w:hyperlink r:id="rId10" w:history="1">
        <w:r w:rsidR="006653DC" w:rsidRPr="00AA03AC">
          <w:rPr>
            <w:rStyle w:val="Hyperlink"/>
            <w:rFonts w:cstheme="minorHAnsi"/>
            <w:color w:val="000000" w:themeColor="text1"/>
          </w:rPr>
          <w:t>jsl8f@virginia.edu</w:t>
        </w:r>
      </w:hyperlink>
    </w:p>
    <w:p w:rsidR="006653DC" w:rsidRPr="00AA03AC" w:rsidRDefault="006653DC" w:rsidP="006653DC">
      <w:pPr>
        <w:pStyle w:val="NoSpacing"/>
        <w:rPr>
          <w:rFonts w:cstheme="minorHAnsi"/>
          <w:color w:val="000000" w:themeColor="text1"/>
          <w:shd w:val="clear" w:color="auto" w:fill="FFFFFF"/>
        </w:rPr>
      </w:pPr>
    </w:p>
    <w:p w:rsidR="006653DC" w:rsidRPr="00AA03AC" w:rsidRDefault="006653DC" w:rsidP="006653DC">
      <w:pPr>
        <w:pStyle w:val="NoSpacing"/>
        <w:rPr>
          <w:rFonts w:cstheme="minorHAnsi"/>
          <w:b/>
          <w:color w:val="000000" w:themeColor="text1"/>
        </w:rPr>
      </w:pPr>
      <w:r w:rsidRPr="00AA03AC">
        <w:rPr>
          <w:rFonts w:cstheme="minorHAnsi"/>
          <w:b/>
          <w:color w:val="000000" w:themeColor="text1"/>
        </w:rPr>
        <w:t>Alan Palkowitz</w:t>
      </w:r>
    </w:p>
    <w:p w:rsidR="006653DC" w:rsidRPr="00AA03AC" w:rsidRDefault="006653DC" w:rsidP="006653DC">
      <w:pPr>
        <w:pStyle w:val="NoSpacing"/>
        <w:rPr>
          <w:rFonts w:cstheme="minorHAnsi"/>
          <w:color w:val="000000" w:themeColor="text1"/>
        </w:rPr>
      </w:pPr>
      <w:r w:rsidRPr="00AA03AC">
        <w:rPr>
          <w:rFonts w:cstheme="minorHAnsi"/>
          <w:color w:val="000000" w:themeColor="text1"/>
        </w:rPr>
        <w:t>Sr. Research Professor, IUSM</w:t>
      </w:r>
    </w:p>
    <w:p w:rsidR="006653DC" w:rsidRPr="00AA03AC" w:rsidRDefault="006653DC" w:rsidP="006653DC">
      <w:pPr>
        <w:pStyle w:val="NoSpacing"/>
        <w:rPr>
          <w:rFonts w:cstheme="minorHAnsi"/>
          <w:color w:val="000000" w:themeColor="text1"/>
        </w:rPr>
      </w:pPr>
      <w:r w:rsidRPr="00AA03AC">
        <w:rPr>
          <w:rFonts w:cstheme="minorHAnsi"/>
          <w:color w:val="000000" w:themeColor="text1"/>
        </w:rPr>
        <w:t>Former VP of Discovery Chemistry, Eli Lilly</w:t>
      </w:r>
    </w:p>
    <w:p w:rsidR="006653DC" w:rsidRPr="00AA03AC" w:rsidRDefault="00BC5777" w:rsidP="006653DC">
      <w:pPr>
        <w:pStyle w:val="NoSpacing"/>
        <w:rPr>
          <w:rFonts w:cstheme="minorHAnsi"/>
          <w:color w:val="000000" w:themeColor="text1"/>
        </w:rPr>
      </w:pPr>
      <w:hyperlink r:id="rId11" w:history="1">
        <w:r w:rsidR="006653DC" w:rsidRPr="00AA03AC">
          <w:rPr>
            <w:rStyle w:val="Hyperlink"/>
            <w:rFonts w:cstheme="minorHAnsi"/>
            <w:color w:val="000000" w:themeColor="text1"/>
          </w:rPr>
          <w:t>apalkow@iu.edu</w:t>
        </w:r>
      </w:hyperlink>
    </w:p>
    <w:p w:rsidR="006653DC" w:rsidRPr="00AA03AC" w:rsidRDefault="006653DC" w:rsidP="006653DC">
      <w:pPr>
        <w:pStyle w:val="NoSpacing"/>
        <w:rPr>
          <w:rFonts w:cstheme="minorHAnsi"/>
          <w:b/>
          <w:bCs/>
          <w:color w:val="000000" w:themeColor="text1"/>
        </w:rPr>
      </w:pPr>
    </w:p>
    <w:p w:rsidR="006653DC" w:rsidRPr="00AA03AC" w:rsidRDefault="006653DC" w:rsidP="006653DC">
      <w:pPr>
        <w:pStyle w:val="NoSpacing"/>
        <w:rPr>
          <w:rFonts w:cstheme="minorHAnsi"/>
          <w:b/>
          <w:bCs/>
          <w:color w:val="000000" w:themeColor="text1"/>
        </w:rPr>
      </w:pPr>
      <w:r w:rsidRPr="00AA03AC">
        <w:rPr>
          <w:rFonts w:cstheme="minorHAnsi"/>
          <w:b/>
          <w:bCs/>
          <w:color w:val="000000" w:themeColor="text1"/>
        </w:rPr>
        <w:t>Timothy Reilly</w:t>
      </w:r>
    </w:p>
    <w:p w:rsidR="006653DC" w:rsidRPr="00AA03AC" w:rsidRDefault="006653DC" w:rsidP="006653DC">
      <w:pPr>
        <w:pStyle w:val="Heading2"/>
        <w:spacing w:before="0" w:beforeAutospacing="0" w:after="0" w:afterAutospacing="0"/>
        <w:textAlignment w:val="baseline"/>
        <w:rPr>
          <w:rFonts w:asciiTheme="minorHAnsi" w:hAnsiTheme="minorHAnsi" w:cstheme="minorHAnsi"/>
          <w:b w:val="0"/>
          <w:bCs w:val="0"/>
          <w:color w:val="000000" w:themeColor="text1"/>
          <w:sz w:val="22"/>
          <w:szCs w:val="22"/>
        </w:rPr>
      </w:pPr>
      <w:r w:rsidRPr="00AA03AC">
        <w:rPr>
          <w:rFonts w:asciiTheme="minorHAnsi" w:hAnsiTheme="minorHAnsi" w:cstheme="minorHAnsi"/>
          <w:b w:val="0"/>
          <w:bCs w:val="0"/>
          <w:color w:val="000000" w:themeColor="text1"/>
          <w:sz w:val="22"/>
          <w:szCs w:val="22"/>
        </w:rPr>
        <w:t>Senior Vice President, Early Development Program Leadership, Research &amp; Early Development</w:t>
      </w:r>
    </w:p>
    <w:p w:rsidR="006653DC" w:rsidRPr="00AA03AC" w:rsidRDefault="006653DC" w:rsidP="006653DC">
      <w:pPr>
        <w:pStyle w:val="Heading2"/>
        <w:spacing w:before="0" w:beforeAutospacing="0" w:after="0" w:afterAutospacing="0"/>
        <w:textAlignment w:val="baseline"/>
        <w:rPr>
          <w:rFonts w:asciiTheme="minorHAnsi" w:hAnsiTheme="minorHAnsi" w:cstheme="minorHAnsi"/>
          <w:b w:val="0"/>
          <w:bCs w:val="0"/>
          <w:color w:val="000000" w:themeColor="text1"/>
          <w:sz w:val="22"/>
          <w:szCs w:val="22"/>
        </w:rPr>
      </w:pPr>
      <w:r w:rsidRPr="00AA03AC">
        <w:rPr>
          <w:rFonts w:asciiTheme="minorHAnsi" w:hAnsiTheme="minorHAnsi" w:cstheme="minorHAnsi"/>
          <w:b w:val="0"/>
          <w:bCs w:val="0"/>
          <w:color w:val="000000" w:themeColor="text1"/>
          <w:sz w:val="22"/>
          <w:szCs w:val="22"/>
        </w:rPr>
        <w:lastRenderedPageBreak/>
        <w:t>Bristol-Myers Squibb</w:t>
      </w:r>
    </w:p>
    <w:p w:rsidR="006653DC" w:rsidRPr="00AA03AC" w:rsidRDefault="00BC5777" w:rsidP="006653DC">
      <w:pPr>
        <w:pStyle w:val="NoSpacing"/>
        <w:rPr>
          <w:rFonts w:cstheme="minorHAnsi"/>
          <w:color w:val="000000" w:themeColor="text1"/>
          <w:shd w:val="clear" w:color="auto" w:fill="FFFFFF"/>
        </w:rPr>
      </w:pPr>
      <w:hyperlink r:id="rId12" w:history="1">
        <w:r w:rsidR="006653DC" w:rsidRPr="00AA03AC">
          <w:rPr>
            <w:rStyle w:val="Hyperlink"/>
            <w:rFonts w:cstheme="minorHAnsi"/>
            <w:color w:val="000000" w:themeColor="text1"/>
            <w:shd w:val="clear" w:color="auto" w:fill="FFFFFF"/>
          </w:rPr>
          <w:t>timothy.reilly@bms.com</w:t>
        </w:r>
      </w:hyperlink>
    </w:p>
    <w:p w:rsidR="006653DC" w:rsidRPr="00AA03AC" w:rsidRDefault="006653DC" w:rsidP="006653DC">
      <w:pPr>
        <w:pStyle w:val="NoSpacing"/>
        <w:rPr>
          <w:rFonts w:cstheme="minorHAnsi"/>
          <w:b/>
          <w:color w:val="000000" w:themeColor="text1"/>
        </w:rPr>
      </w:pPr>
    </w:p>
    <w:p w:rsidR="006653DC" w:rsidRPr="00AA03AC" w:rsidRDefault="006653DC" w:rsidP="006653DC">
      <w:pPr>
        <w:pStyle w:val="NoSpacing"/>
        <w:rPr>
          <w:rFonts w:cstheme="minorHAnsi"/>
          <w:b/>
          <w:color w:val="000000" w:themeColor="text1"/>
        </w:rPr>
      </w:pPr>
      <w:r w:rsidRPr="00AA03AC">
        <w:rPr>
          <w:rFonts w:cstheme="minorHAnsi"/>
          <w:b/>
          <w:color w:val="000000" w:themeColor="text1"/>
        </w:rPr>
        <w:t>Shaomeng Wang</w:t>
      </w:r>
    </w:p>
    <w:p w:rsidR="006653DC" w:rsidRPr="00AA03AC" w:rsidRDefault="006653DC" w:rsidP="006653DC">
      <w:pPr>
        <w:pStyle w:val="NoSpacing"/>
        <w:rPr>
          <w:rFonts w:cstheme="minorHAnsi"/>
          <w:color w:val="000000" w:themeColor="text1"/>
        </w:rPr>
      </w:pPr>
      <w:r w:rsidRPr="00AA03AC">
        <w:rPr>
          <w:rFonts w:cstheme="minorHAnsi"/>
          <w:color w:val="000000" w:themeColor="text1"/>
        </w:rPr>
        <w:t>Warner-Lambert/Parke-Davis Professor in medicine</w:t>
      </w:r>
    </w:p>
    <w:p w:rsidR="006653DC" w:rsidRPr="00AA03AC" w:rsidRDefault="006653DC" w:rsidP="006653DC">
      <w:pPr>
        <w:pStyle w:val="NoSpacing"/>
        <w:rPr>
          <w:rFonts w:cstheme="minorHAnsi"/>
          <w:color w:val="000000" w:themeColor="text1"/>
        </w:rPr>
      </w:pPr>
      <w:r w:rsidRPr="00AA03AC">
        <w:rPr>
          <w:rFonts w:cstheme="minorHAnsi"/>
          <w:color w:val="000000" w:themeColor="text1"/>
        </w:rPr>
        <w:t>Professor of Medicine, Pharmacology and Medicinal Chemistry</w:t>
      </w:r>
    </w:p>
    <w:p w:rsidR="006653DC" w:rsidRPr="00AA03AC" w:rsidRDefault="006653DC" w:rsidP="006653DC">
      <w:pPr>
        <w:pStyle w:val="NoSpacing"/>
        <w:rPr>
          <w:rFonts w:cstheme="minorHAnsi"/>
          <w:color w:val="000000" w:themeColor="text1"/>
        </w:rPr>
      </w:pPr>
      <w:r w:rsidRPr="00AA03AC">
        <w:rPr>
          <w:rFonts w:cstheme="minorHAnsi"/>
          <w:color w:val="000000" w:themeColor="text1"/>
        </w:rPr>
        <w:t>University of Michigan</w:t>
      </w:r>
    </w:p>
    <w:p w:rsidR="006653DC" w:rsidRPr="00AA03AC" w:rsidRDefault="00BC5777" w:rsidP="006653DC">
      <w:pPr>
        <w:pStyle w:val="NoSpacing"/>
        <w:rPr>
          <w:rFonts w:cstheme="minorHAnsi"/>
          <w:color w:val="000000" w:themeColor="text1"/>
        </w:rPr>
      </w:pPr>
      <w:hyperlink r:id="rId13" w:history="1">
        <w:r w:rsidR="006653DC" w:rsidRPr="00AA03AC">
          <w:rPr>
            <w:rStyle w:val="Hyperlink"/>
            <w:rFonts w:cstheme="minorHAnsi"/>
            <w:color w:val="000000" w:themeColor="text1"/>
          </w:rPr>
          <w:t>shaomeng@umich.edu</w:t>
        </w:r>
      </w:hyperlink>
    </w:p>
    <w:p w:rsidR="006653DC" w:rsidRDefault="006653DC" w:rsidP="006653DC">
      <w:pPr>
        <w:pStyle w:val="NoSpacing"/>
      </w:pPr>
    </w:p>
    <w:p w:rsidR="006653DC" w:rsidRDefault="006653DC" w:rsidP="006653DC">
      <w:pPr>
        <w:pStyle w:val="NoSpacing"/>
      </w:pPr>
    </w:p>
    <w:p w:rsidR="00733B6E" w:rsidRDefault="00733B6E" w:rsidP="006653DC">
      <w:pPr>
        <w:pStyle w:val="NoSpacing"/>
      </w:pPr>
    </w:p>
    <w:p w:rsidR="00733B6E" w:rsidRDefault="00733B6E" w:rsidP="006653DC">
      <w:pPr>
        <w:pStyle w:val="NoSpacing"/>
      </w:pPr>
    </w:p>
    <w:p w:rsidR="006653DC" w:rsidRPr="00AA03AC" w:rsidRDefault="006653DC" w:rsidP="006653DC">
      <w:pPr>
        <w:pStyle w:val="NoSpacing"/>
        <w:rPr>
          <w:i/>
          <w:sz w:val="24"/>
          <w:szCs w:val="24"/>
        </w:rPr>
      </w:pPr>
      <w:r w:rsidRPr="00AA03AC">
        <w:rPr>
          <w:i/>
          <w:sz w:val="24"/>
          <w:szCs w:val="24"/>
          <w:u w:val="single"/>
        </w:rPr>
        <w:t>Additional DEC members</w:t>
      </w:r>
      <w:r w:rsidRPr="00AA03AC">
        <w:rPr>
          <w:i/>
          <w:sz w:val="24"/>
          <w:szCs w:val="24"/>
        </w:rPr>
        <w:t>:</w:t>
      </w:r>
    </w:p>
    <w:p w:rsidR="006653DC" w:rsidRDefault="006653DC" w:rsidP="006653DC">
      <w:pPr>
        <w:pStyle w:val="NoSpacing"/>
        <w:rPr>
          <w:i/>
        </w:rPr>
      </w:pPr>
    </w:p>
    <w:p w:rsidR="006653DC" w:rsidRPr="00AA03AC" w:rsidRDefault="006653DC" w:rsidP="006653DC">
      <w:pPr>
        <w:pStyle w:val="NoSpacing"/>
        <w:rPr>
          <w:rFonts w:cstheme="minorHAnsi"/>
          <w:b/>
          <w:color w:val="000000" w:themeColor="text1"/>
        </w:rPr>
      </w:pPr>
      <w:r w:rsidRPr="00AA03AC">
        <w:rPr>
          <w:rFonts w:cstheme="minorHAnsi"/>
          <w:b/>
          <w:color w:val="000000" w:themeColor="text1"/>
        </w:rPr>
        <w:t xml:space="preserve">Richard </w:t>
      </w:r>
      <w:proofErr w:type="spellStart"/>
      <w:r w:rsidRPr="00AA03AC">
        <w:rPr>
          <w:rFonts w:cstheme="minorHAnsi"/>
          <w:b/>
          <w:color w:val="000000" w:themeColor="text1"/>
        </w:rPr>
        <w:t>DiMarchi</w:t>
      </w:r>
      <w:proofErr w:type="spellEnd"/>
    </w:p>
    <w:p w:rsidR="006653DC" w:rsidRPr="00AA03AC" w:rsidRDefault="006653DC" w:rsidP="006653DC">
      <w:pPr>
        <w:pStyle w:val="NoSpacing"/>
        <w:rPr>
          <w:rFonts w:cstheme="minorHAnsi"/>
          <w:color w:val="000000" w:themeColor="text1"/>
        </w:rPr>
      </w:pPr>
      <w:r w:rsidRPr="00AA03AC">
        <w:rPr>
          <w:rFonts w:cstheme="minorHAnsi"/>
          <w:color w:val="000000" w:themeColor="text1"/>
        </w:rPr>
        <w:t>Distinguished Professor in Biomolecular Science</w:t>
      </w:r>
    </w:p>
    <w:p w:rsidR="006653DC" w:rsidRPr="00AA03AC" w:rsidRDefault="006653DC" w:rsidP="006653DC">
      <w:pPr>
        <w:pStyle w:val="NoSpacing"/>
        <w:rPr>
          <w:rFonts w:cstheme="minorHAnsi"/>
          <w:color w:val="000000" w:themeColor="text1"/>
        </w:rPr>
      </w:pPr>
      <w:r w:rsidRPr="00AA03AC">
        <w:rPr>
          <w:rFonts w:cstheme="minorHAnsi"/>
          <w:color w:val="000000" w:themeColor="text1"/>
        </w:rPr>
        <w:t>Indiana University</w:t>
      </w:r>
    </w:p>
    <w:p w:rsidR="006653DC" w:rsidRPr="00AA03AC" w:rsidRDefault="00BC5777" w:rsidP="006653DC">
      <w:pPr>
        <w:pStyle w:val="NoSpacing"/>
        <w:rPr>
          <w:rStyle w:val="Hyperlink"/>
          <w:rFonts w:cstheme="minorHAnsi"/>
          <w:color w:val="000000" w:themeColor="text1"/>
        </w:rPr>
      </w:pPr>
      <w:hyperlink r:id="rId14" w:history="1">
        <w:r w:rsidR="006653DC" w:rsidRPr="00AA03AC">
          <w:rPr>
            <w:rStyle w:val="Hyperlink"/>
            <w:rFonts w:cstheme="minorHAnsi"/>
            <w:color w:val="000000" w:themeColor="text1"/>
          </w:rPr>
          <w:t>rdimarch@indiana.edu</w:t>
        </w:r>
      </w:hyperlink>
    </w:p>
    <w:p w:rsidR="006653DC" w:rsidRPr="00AA03AC" w:rsidRDefault="006653DC" w:rsidP="006653DC">
      <w:pPr>
        <w:pStyle w:val="NoSpacing"/>
        <w:rPr>
          <w:rFonts w:cstheme="minorHAnsi"/>
          <w:color w:val="000000" w:themeColor="text1"/>
        </w:rPr>
      </w:pPr>
    </w:p>
    <w:p w:rsidR="006653DC" w:rsidRPr="00AA03AC" w:rsidRDefault="006653DC" w:rsidP="006653DC">
      <w:pPr>
        <w:pStyle w:val="NoSpacing"/>
        <w:rPr>
          <w:rFonts w:cstheme="minorHAnsi"/>
          <w:color w:val="000000" w:themeColor="text1"/>
          <w:shd w:val="clear" w:color="auto" w:fill="FFFFFF"/>
        </w:rPr>
      </w:pPr>
      <w:r w:rsidRPr="00AA03AC">
        <w:rPr>
          <w:rFonts w:cstheme="minorHAnsi"/>
          <w:b/>
          <w:bCs/>
          <w:color w:val="000000" w:themeColor="text1"/>
          <w:shd w:val="clear" w:color="auto" w:fill="FFFFFF"/>
        </w:rPr>
        <w:t>Philip Hipskind</w:t>
      </w:r>
      <w:r w:rsidRPr="00AA03AC">
        <w:rPr>
          <w:rFonts w:cstheme="minorHAnsi"/>
          <w:color w:val="000000" w:themeColor="text1"/>
        </w:rPr>
        <w:br/>
      </w:r>
      <w:r w:rsidRPr="00AA03AC">
        <w:rPr>
          <w:rFonts w:cstheme="minorHAnsi"/>
          <w:color w:val="000000" w:themeColor="text1"/>
          <w:shd w:val="clear" w:color="auto" w:fill="FFFFFF"/>
        </w:rPr>
        <w:t xml:space="preserve">CEO &amp; Founder, </w:t>
      </w:r>
      <w:proofErr w:type="spellStart"/>
      <w:r w:rsidRPr="00AA03AC">
        <w:rPr>
          <w:rFonts w:cstheme="minorHAnsi"/>
          <w:color w:val="000000" w:themeColor="text1"/>
          <w:shd w:val="clear" w:color="auto" w:fill="FFFFFF"/>
        </w:rPr>
        <w:t>Lgenia</w:t>
      </w:r>
      <w:proofErr w:type="spellEnd"/>
      <w:r w:rsidRPr="00AA03AC">
        <w:rPr>
          <w:rFonts w:cstheme="minorHAnsi"/>
          <w:color w:val="000000" w:themeColor="text1"/>
          <w:shd w:val="clear" w:color="auto" w:fill="FFFFFF"/>
        </w:rPr>
        <w:t>, Inc</w:t>
      </w:r>
    </w:p>
    <w:p w:rsidR="006653DC" w:rsidRPr="00AA03AC" w:rsidRDefault="006653DC" w:rsidP="006653DC">
      <w:pPr>
        <w:pStyle w:val="NoSpacing"/>
        <w:rPr>
          <w:rFonts w:cstheme="minorHAnsi"/>
          <w:color w:val="000000" w:themeColor="text1"/>
          <w:shd w:val="clear" w:color="auto" w:fill="FFFFFF"/>
        </w:rPr>
      </w:pPr>
      <w:r w:rsidRPr="00AA03AC">
        <w:rPr>
          <w:rFonts w:cstheme="minorHAnsi"/>
          <w:color w:val="000000" w:themeColor="text1"/>
          <w:shd w:val="clear" w:color="auto" w:fill="FFFFFF"/>
        </w:rPr>
        <w:t>Former Distinguished Research Fellow, Eli Lilly</w:t>
      </w:r>
    </w:p>
    <w:p w:rsidR="00B50017" w:rsidRDefault="00BC5777" w:rsidP="00B50017">
      <w:pPr>
        <w:pStyle w:val="NoSpacing"/>
        <w:rPr>
          <w:rFonts w:cstheme="minorHAnsi"/>
          <w:color w:val="000000" w:themeColor="text1"/>
          <w:shd w:val="clear" w:color="auto" w:fill="FFFFFF"/>
        </w:rPr>
      </w:pPr>
      <w:hyperlink r:id="rId15" w:history="1">
        <w:r w:rsidR="006653DC" w:rsidRPr="00AA03AC">
          <w:rPr>
            <w:rStyle w:val="Hyperlink"/>
            <w:rFonts w:cstheme="minorHAnsi"/>
            <w:color w:val="000000" w:themeColor="text1"/>
            <w:shd w:val="clear" w:color="auto" w:fill="FFFFFF"/>
          </w:rPr>
          <w:t>pahipskind@lgenia.com</w:t>
        </w:r>
      </w:hyperlink>
    </w:p>
    <w:p w:rsidR="00D3416D" w:rsidRPr="00D3416D" w:rsidRDefault="00D3416D" w:rsidP="00B50017">
      <w:pPr>
        <w:pStyle w:val="NoSpacing"/>
        <w:rPr>
          <w:rStyle w:val="Hyperlink"/>
          <w:rFonts w:cstheme="minorHAnsi"/>
          <w:color w:val="000000" w:themeColor="text1"/>
          <w:u w:val="none"/>
          <w:shd w:val="clear" w:color="auto" w:fill="FFFFFF"/>
        </w:rPr>
      </w:pPr>
    </w:p>
    <w:p w:rsidR="00D3416D" w:rsidRPr="00D3416D" w:rsidRDefault="00D3416D" w:rsidP="00D3416D">
      <w:pPr>
        <w:spacing w:after="0" w:line="240" w:lineRule="auto"/>
        <w:rPr>
          <w:rFonts w:eastAsia="Times New Roman" w:cstheme="minorHAnsi"/>
          <w:color w:val="000000" w:themeColor="text1"/>
          <w:lang w:eastAsia="zh-CN"/>
        </w:rPr>
      </w:pPr>
      <w:proofErr w:type="spellStart"/>
      <w:r w:rsidRPr="00D3416D">
        <w:rPr>
          <w:rFonts w:eastAsia="Times New Roman" w:cstheme="minorHAnsi"/>
          <w:b/>
          <w:bCs/>
          <w:color w:val="000000" w:themeColor="text1"/>
          <w:lang w:eastAsia="zh-CN"/>
        </w:rPr>
        <w:t>Kalpana</w:t>
      </w:r>
      <w:proofErr w:type="spellEnd"/>
      <w:r w:rsidRPr="00D3416D">
        <w:rPr>
          <w:rFonts w:eastAsia="Times New Roman" w:cstheme="minorHAnsi"/>
          <w:b/>
          <w:bCs/>
          <w:color w:val="000000" w:themeColor="text1"/>
          <w:lang w:eastAsia="zh-CN"/>
        </w:rPr>
        <w:t xml:space="preserve"> Merchant</w:t>
      </w:r>
      <w:r w:rsidRPr="00D3416D">
        <w:rPr>
          <w:rFonts w:eastAsia="Times New Roman" w:cstheme="minorHAnsi"/>
          <w:color w:val="000000" w:themeColor="text1"/>
          <w:lang w:eastAsia="zh-CN"/>
        </w:rPr>
        <w:br/>
      </w:r>
      <w:r w:rsidRPr="00D3416D">
        <w:rPr>
          <w:rFonts w:eastAsia="Times New Roman" w:cstheme="minorHAnsi"/>
          <w:color w:val="000000" w:themeColor="text1"/>
          <w:shd w:val="clear" w:color="auto" w:fill="FFFFFF"/>
          <w:lang w:eastAsia="zh-CN"/>
        </w:rPr>
        <w:t>President and CSO,</w:t>
      </w:r>
      <w:r w:rsidRPr="00D3416D">
        <w:rPr>
          <w:rFonts w:eastAsia="Times New Roman" w:cstheme="minorHAnsi"/>
          <w:color w:val="000000" w:themeColor="text1"/>
          <w:lang w:eastAsia="zh-CN"/>
        </w:rPr>
        <w:br/>
      </w:r>
      <w:proofErr w:type="spellStart"/>
      <w:r w:rsidRPr="00D3416D">
        <w:rPr>
          <w:rFonts w:eastAsia="Times New Roman" w:cstheme="minorHAnsi"/>
          <w:color w:val="000000" w:themeColor="text1"/>
          <w:shd w:val="clear" w:color="auto" w:fill="FFFFFF"/>
          <w:lang w:eastAsia="zh-CN"/>
        </w:rPr>
        <w:t>TransThera</w:t>
      </w:r>
      <w:proofErr w:type="spellEnd"/>
      <w:r w:rsidRPr="00D3416D">
        <w:rPr>
          <w:rFonts w:eastAsia="Times New Roman" w:cstheme="minorHAnsi"/>
          <w:color w:val="000000" w:themeColor="text1"/>
          <w:shd w:val="clear" w:color="auto" w:fill="FFFFFF"/>
          <w:lang w:eastAsia="zh-CN"/>
        </w:rPr>
        <w:t xml:space="preserve"> Consulting Company</w:t>
      </w:r>
    </w:p>
    <w:p w:rsidR="00D3416D" w:rsidRPr="00D3416D" w:rsidRDefault="00BC5777" w:rsidP="00D3416D">
      <w:pPr>
        <w:spacing w:after="0" w:line="240" w:lineRule="auto"/>
        <w:rPr>
          <w:rFonts w:cstheme="minorHAnsi"/>
          <w:color w:val="000000" w:themeColor="text1"/>
        </w:rPr>
      </w:pPr>
      <w:hyperlink r:id="rId16" w:history="1">
        <w:r w:rsidR="00D3416D" w:rsidRPr="00D3416D">
          <w:rPr>
            <w:rStyle w:val="Hyperlink"/>
            <w:rFonts w:cstheme="minorHAnsi"/>
            <w:color w:val="000000" w:themeColor="text1"/>
          </w:rPr>
          <w:t>kalpana.m.merchant@gmail.com</w:t>
        </w:r>
      </w:hyperlink>
    </w:p>
    <w:p w:rsidR="00D3416D" w:rsidRPr="00D3416D" w:rsidRDefault="00D3416D" w:rsidP="00D3416D">
      <w:pPr>
        <w:pStyle w:val="NoSpacing"/>
        <w:rPr>
          <w:rFonts w:cstheme="minorHAnsi"/>
          <w:b/>
          <w:bCs/>
          <w:color w:val="000000" w:themeColor="text1"/>
        </w:rPr>
      </w:pPr>
    </w:p>
    <w:p w:rsidR="00B50017" w:rsidRPr="00D3416D" w:rsidRDefault="00B50017" w:rsidP="00D3416D">
      <w:pPr>
        <w:pStyle w:val="NoSpacing"/>
        <w:rPr>
          <w:rFonts w:cstheme="minorHAnsi"/>
          <w:b/>
          <w:bCs/>
          <w:color w:val="000000" w:themeColor="text1"/>
        </w:rPr>
      </w:pPr>
      <w:r w:rsidRPr="00D3416D">
        <w:rPr>
          <w:rFonts w:cstheme="minorHAnsi"/>
          <w:b/>
          <w:bCs/>
          <w:color w:val="000000" w:themeColor="text1"/>
        </w:rPr>
        <w:t>Tony Zhang</w:t>
      </w:r>
    </w:p>
    <w:p w:rsidR="00B50017" w:rsidRPr="00AA03AC" w:rsidRDefault="00B50017" w:rsidP="00B50017">
      <w:pPr>
        <w:pStyle w:val="NoSpacing"/>
        <w:rPr>
          <w:rFonts w:cstheme="minorHAnsi"/>
          <w:color w:val="000000" w:themeColor="text1"/>
          <w:shd w:val="clear" w:color="auto" w:fill="FFFFFF"/>
        </w:rPr>
      </w:pPr>
      <w:r w:rsidRPr="00AA03AC">
        <w:rPr>
          <w:rFonts w:cstheme="minorHAnsi"/>
          <w:color w:val="000000" w:themeColor="text1"/>
          <w:shd w:val="clear" w:color="auto" w:fill="FFFFFF"/>
        </w:rPr>
        <w:t xml:space="preserve">CEO &amp; Founder, </w:t>
      </w:r>
      <w:proofErr w:type="spellStart"/>
      <w:r w:rsidRPr="00AA03AC">
        <w:rPr>
          <w:rFonts w:cstheme="minorHAnsi"/>
          <w:color w:val="000000" w:themeColor="text1"/>
          <w:shd w:val="clear" w:color="auto" w:fill="FFFFFF"/>
        </w:rPr>
        <w:t>Tyligand</w:t>
      </w:r>
      <w:proofErr w:type="spellEnd"/>
      <w:r w:rsidRPr="00AA03AC">
        <w:rPr>
          <w:rFonts w:cstheme="minorHAnsi"/>
          <w:color w:val="000000" w:themeColor="text1"/>
          <w:shd w:val="clear" w:color="auto" w:fill="FFFFFF"/>
        </w:rPr>
        <w:t xml:space="preserve"> Bioscience, Inc</w:t>
      </w:r>
    </w:p>
    <w:p w:rsidR="00B50017" w:rsidRPr="00AA03AC" w:rsidRDefault="00B50017" w:rsidP="00B50017">
      <w:pPr>
        <w:pStyle w:val="NoSpacing"/>
        <w:rPr>
          <w:rFonts w:cstheme="minorHAnsi"/>
          <w:color w:val="000000" w:themeColor="text1"/>
          <w:shd w:val="clear" w:color="auto" w:fill="FFFFFF"/>
        </w:rPr>
      </w:pPr>
      <w:r w:rsidRPr="00AA03AC">
        <w:rPr>
          <w:rFonts w:cstheme="minorHAnsi"/>
          <w:color w:val="000000" w:themeColor="text1"/>
          <w:shd w:val="clear" w:color="auto" w:fill="FFFFFF"/>
        </w:rPr>
        <w:t>Former Distinguished Research Fellow, Eli Lilly</w:t>
      </w:r>
    </w:p>
    <w:p w:rsidR="00B50017" w:rsidRPr="00AA03AC" w:rsidRDefault="00BC5777" w:rsidP="00B50017">
      <w:pPr>
        <w:pStyle w:val="NoSpacing"/>
        <w:rPr>
          <w:rFonts w:cstheme="minorHAnsi"/>
          <w:color w:val="000000" w:themeColor="text1"/>
          <w:shd w:val="clear" w:color="auto" w:fill="FFFFFF"/>
        </w:rPr>
      </w:pPr>
      <w:hyperlink r:id="rId17" w:history="1">
        <w:r w:rsidR="00B50017" w:rsidRPr="00AA03AC">
          <w:rPr>
            <w:rStyle w:val="Hyperlink"/>
            <w:rFonts w:cstheme="minorHAnsi"/>
            <w:color w:val="000000" w:themeColor="text1"/>
            <w:shd w:val="clear" w:color="auto" w:fill="FFFFFF"/>
          </w:rPr>
          <w:t>tony@tyligand.com</w:t>
        </w:r>
      </w:hyperlink>
    </w:p>
    <w:p w:rsidR="00B50017" w:rsidRPr="00247406" w:rsidRDefault="00B50017" w:rsidP="00B50017">
      <w:pPr>
        <w:pStyle w:val="NoSpacing"/>
        <w:rPr>
          <w:rFonts w:cstheme="minorHAnsi"/>
          <w:color w:val="000000" w:themeColor="text1"/>
          <w:sz w:val="19"/>
          <w:szCs w:val="19"/>
        </w:rPr>
      </w:pPr>
    </w:p>
    <w:p w:rsidR="006653DC" w:rsidRPr="00247406" w:rsidRDefault="006653DC" w:rsidP="006653DC">
      <w:pPr>
        <w:pStyle w:val="NoSpacing"/>
        <w:rPr>
          <w:rFonts w:cstheme="minorHAnsi"/>
          <w:color w:val="000000" w:themeColor="text1"/>
          <w:sz w:val="19"/>
          <w:szCs w:val="19"/>
        </w:rPr>
      </w:pPr>
    </w:p>
    <w:p w:rsidR="006653DC" w:rsidRDefault="006653DC" w:rsidP="006653DC">
      <w:pPr>
        <w:pStyle w:val="NoSpacing"/>
      </w:pPr>
    </w:p>
    <w:p w:rsidR="006653DC" w:rsidRPr="00507DF4" w:rsidRDefault="006653DC" w:rsidP="006653DC">
      <w:pPr>
        <w:pStyle w:val="NoSpacing"/>
      </w:pPr>
    </w:p>
    <w:sectPr w:rsidR="006653DC" w:rsidRPr="00507D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6ED8"/>
    <w:multiLevelType w:val="multilevel"/>
    <w:tmpl w:val="4F0C0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506CC8"/>
    <w:multiLevelType w:val="hybridMultilevel"/>
    <w:tmpl w:val="DCFADB36"/>
    <w:lvl w:ilvl="0" w:tplc="2CD08356">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27340"/>
    <w:multiLevelType w:val="multilevel"/>
    <w:tmpl w:val="41A27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5D1C18"/>
    <w:multiLevelType w:val="hybridMultilevel"/>
    <w:tmpl w:val="5ACCE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1D1A5B"/>
    <w:multiLevelType w:val="multilevel"/>
    <w:tmpl w:val="BC00E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CD47FC"/>
    <w:multiLevelType w:val="multilevel"/>
    <w:tmpl w:val="A44ED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924A5A"/>
    <w:multiLevelType w:val="hybridMultilevel"/>
    <w:tmpl w:val="D1460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F4CA9"/>
    <w:multiLevelType w:val="hybridMultilevel"/>
    <w:tmpl w:val="BF6051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846121"/>
    <w:multiLevelType w:val="hybridMultilevel"/>
    <w:tmpl w:val="F8520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ED574B"/>
    <w:multiLevelType w:val="hybridMultilevel"/>
    <w:tmpl w:val="B7921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7B4B0F"/>
    <w:multiLevelType w:val="hybridMultilevel"/>
    <w:tmpl w:val="8EF6E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D7038C"/>
    <w:multiLevelType w:val="multilevel"/>
    <w:tmpl w:val="7578E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CD5DE6"/>
    <w:multiLevelType w:val="multilevel"/>
    <w:tmpl w:val="34225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A20ACC"/>
    <w:multiLevelType w:val="multilevel"/>
    <w:tmpl w:val="B97E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91672C"/>
    <w:multiLevelType w:val="hybridMultilevel"/>
    <w:tmpl w:val="92FEC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D3536B"/>
    <w:multiLevelType w:val="multilevel"/>
    <w:tmpl w:val="E3E42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F03CAE"/>
    <w:multiLevelType w:val="hybridMultilevel"/>
    <w:tmpl w:val="1EFCF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8A2C91"/>
    <w:multiLevelType w:val="hybridMultilevel"/>
    <w:tmpl w:val="6674C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2523E9"/>
    <w:multiLevelType w:val="hybridMultilevel"/>
    <w:tmpl w:val="8A9AB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3D4DEB"/>
    <w:multiLevelType w:val="hybridMultilevel"/>
    <w:tmpl w:val="58541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70729D"/>
    <w:multiLevelType w:val="hybridMultilevel"/>
    <w:tmpl w:val="5C6E5FAA"/>
    <w:lvl w:ilvl="0" w:tplc="FAD0A98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F031E42"/>
    <w:multiLevelType w:val="hybridMultilevel"/>
    <w:tmpl w:val="09C08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1"/>
  </w:num>
  <w:num w:numId="4">
    <w:abstractNumId w:val="6"/>
  </w:num>
  <w:num w:numId="5">
    <w:abstractNumId w:val="3"/>
  </w:num>
  <w:num w:numId="6">
    <w:abstractNumId w:val="19"/>
  </w:num>
  <w:num w:numId="7">
    <w:abstractNumId w:val="20"/>
  </w:num>
  <w:num w:numId="8">
    <w:abstractNumId w:val="8"/>
  </w:num>
  <w:num w:numId="9">
    <w:abstractNumId w:val="10"/>
  </w:num>
  <w:num w:numId="10">
    <w:abstractNumId w:val="14"/>
  </w:num>
  <w:num w:numId="11">
    <w:abstractNumId w:val="16"/>
  </w:num>
  <w:num w:numId="12">
    <w:abstractNumId w:val="18"/>
  </w:num>
  <w:num w:numId="13">
    <w:abstractNumId w:val="7"/>
  </w:num>
  <w:num w:numId="14">
    <w:abstractNumId w:val="15"/>
  </w:num>
  <w:num w:numId="15">
    <w:abstractNumId w:val="0"/>
  </w:num>
  <w:num w:numId="16">
    <w:abstractNumId w:val="2"/>
  </w:num>
  <w:num w:numId="17">
    <w:abstractNumId w:val="13"/>
  </w:num>
  <w:num w:numId="18">
    <w:abstractNumId w:val="4"/>
  </w:num>
  <w:num w:numId="19">
    <w:abstractNumId w:val="12"/>
  </w:num>
  <w:num w:numId="20">
    <w:abstractNumId w:val="11"/>
  </w:num>
  <w:num w:numId="21">
    <w:abstractNumId w:val="5"/>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A7B"/>
    <w:rsid w:val="0001140C"/>
    <w:rsid w:val="0007390C"/>
    <w:rsid w:val="000816F0"/>
    <w:rsid w:val="000817DE"/>
    <w:rsid w:val="000C0426"/>
    <w:rsid w:val="000C40C8"/>
    <w:rsid w:val="0010775E"/>
    <w:rsid w:val="00111A7B"/>
    <w:rsid w:val="00184A63"/>
    <w:rsid w:val="00194940"/>
    <w:rsid w:val="001F06EC"/>
    <w:rsid w:val="00211B67"/>
    <w:rsid w:val="0021601A"/>
    <w:rsid w:val="00224C46"/>
    <w:rsid w:val="002457C6"/>
    <w:rsid w:val="002547D1"/>
    <w:rsid w:val="00264747"/>
    <w:rsid w:val="00274232"/>
    <w:rsid w:val="00277CCB"/>
    <w:rsid w:val="00277E5E"/>
    <w:rsid w:val="00281FDF"/>
    <w:rsid w:val="002D7B50"/>
    <w:rsid w:val="00317CA7"/>
    <w:rsid w:val="00391C6B"/>
    <w:rsid w:val="003A1FF3"/>
    <w:rsid w:val="003B02A1"/>
    <w:rsid w:val="0042663B"/>
    <w:rsid w:val="00484E94"/>
    <w:rsid w:val="00497A90"/>
    <w:rsid w:val="004F57C9"/>
    <w:rsid w:val="00543518"/>
    <w:rsid w:val="005712CA"/>
    <w:rsid w:val="00572A3D"/>
    <w:rsid w:val="00600ACF"/>
    <w:rsid w:val="00640961"/>
    <w:rsid w:val="006433D6"/>
    <w:rsid w:val="006653DC"/>
    <w:rsid w:val="006A3B99"/>
    <w:rsid w:val="00705638"/>
    <w:rsid w:val="00733B6E"/>
    <w:rsid w:val="00765AD6"/>
    <w:rsid w:val="00786A8F"/>
    <w:rsid w:val="007A1C13"/>
    <w:rsid w:val="007E5EA4"/>
    <w:rsid w:val="007F181B"/>
    <w:rsid w:val="00832168"/>
    <w:rsid w:val="00855D8F"/>
    <w:rsid w:val="009271B2"/>
    <w:rsid w:val="00933EEF"/>
    <w:rsid w:val="009443BE"/>
    <w:rsid w:val="00A11159"/>
    <w:rsid w:val="00A35490"/>
    <w:rsid w:val="00A522EA"/>
    <w:rsid w:val="00A72D0E"/>
    <w:rsid w:val="00A829CB"/>
    <w:rsid w:val="00AA03AC"/>
    <w:rsid w:val="00AA2A7A"/>
    <w:rsid w:val="00AB7FC6"/>
    <w:rsid w:val="00B2347F"/>
    <w:rsid w:val="00B50017"/>
    <w:rsid w:val="00B9061E"/>
    <w:rsid w:val="00BC5777"/>
    <w:rsid w:val="00CB470D"/>
    <w:rsid w:val="00D3416D"/>
    <w:rsid w:val="00DB20E6"/>
    <w:rsid w:val="00DB3325"/>
    <w:rsid w:val="00DF6ACD"/>
    <w:rsid w:val="00E0277F"/>
    <w:rsid w:val="00E64C85"/>
    <w:rsid w:val="00F578F3"/>
    <w:rsid w:val="00FC5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DBF0F1-AB58-4479-B06D-F7256FB5D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A7B"/>
  </w:style>
  <w:style w:type="paragraph" w:styleId="Heading2">
    <w:name w:val="heading 2"/>
    <w:basedOn w:val="Normal"/>
    <w:link w:val="Heading2Char"/>
    <w:uiPriority w:val="9"/>
    <w:qFormat/>
    <w:rsid w:val="002D7B50"/>
    <w:pPr>
      <w:spacing w:before="100" w:beforeAutospacing="1" w:after="100" w:afterAutospacing="1" w:line="240" w:lineRule="auto"/>
      <w:outlineLvl w:val="1"/>
    </w:pPr>
    <w:rPr>
      <w:rFonts w:ascii="Times New Roman" w:eastAsia="Times New Roman" w:hAnsi="Times New Roman" w:cs="Times New Roman"/>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1A7B"/>
    <w:pPr>
      <w:spacing w:after="0" w:line="240" w:lineRule="auto"/>
    </w:pPr>
  </w:style>
  <w:style w:type="paragraph" w:styleId="ListParagraph">
    <w:name w:val="List Paragraph"/>
    <w:basedOn w:val="Normal"/>
    <w:uiPriority w:val="34"/>
    <w:qFormat/>
    <w:rsid w:val="00111A7B"/>
    <w:pPr>
      <w:ind w:left="720"/>
      <w:contextualSpacing/>
    </w:pPr>
  </w:style>
  <w:style w:type="character" w:styleId="Hyperlink">
    <w:name w:val="Hyperlink"/>
    <w:basedOn w:val="DefaultParagraphFont"/>
    <w:uiPriority w:val="99"/>
    <w:unhideWhenUsed/>
    <w:rsid w:val="00111A7B"/>
    <w:rPr>
      <w:color w:val="0563C1" w:themeColor="hyperlink"/>
      <w:u w:val="single"/>
    </w:rPr>
  </w:style>
  <w:style w:type="character" w:customStyle="1" w:styleId="Heading2Char">
    <w:name w:val="Heading 2 Char"/>
    <w:basedOn w:val="DefaultParagraphFont"/>
    <w:link w:val="Heading2"/>
    <w:uiPriority w:val="9"/>
    <w:rsid w:val="002D7B50"/>
    <w:rPr>
      <w:rFonts w:ascii="Times New Roman" w:eastAsia="Times New Roman" w:hAnsi="Times New Roman" w:cs="Times New Roman"/>
      <w:b/>
      <w:bCs/>
      <w:sz w:val="36"/>
      <w:szCs w:val="36"/>
      <w:lang w:eastAsia="zh-CN"/>
    </w:rPr>
  </w:style>
  <w:style w:type="paragraph" w:styleId="NormalWeb">
    <w:name w:val="Normal (Web)"/>
    <w:basedOn w:val="Normal"/>
    <w:uiPriority w:val="99"/>
    <w:semiHidden/>
    <w:unhideWhenUsed/>
    <w:rsid w:val="002D7B50"/>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Strong">
    <w:name w:val="Strong"/>
    <w:basedOn w:val="DefaultParagraphFont"/>
    <w:uiPriority w:val="22"/>
    <w:qFormat/>
    <w:rsid w:val="002D7B50"/>
    <w:rPr>
      <w:b/>
      <w:bCs/>
    </w:rPr>
  </w:style>
  <w:style w:type="character" w:customStyle="1" w:styleId="apple-converted-space">
    <w:name w:val="apple-converted-space"/>
    <w:basedOn w:val="DefaultParagraphFont"/>
    <w:rsid w:val="00CB4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228224">
      <w:bodyDiv w:val="1"/>
      <w:marLeft w:val="0"/>
      <w:marRight w:val="0"/>
      <w:marTop w:val="0"/>
      <w:marBottom w:val="0"/>
      <w:divBdr>
        <w:top w:val="none" w:sz="0" w:space="0" w:color="auto"/>
        <w:left w:val="none" w:sz="0" w:space="0" w:color="auto"/>
        <w:bottom w:val="none" w:sz="0" w:space="0" w:color="auto"/>
        <w:right w:val="none" w:sz="0" w:space="0" w:color="auto"/>
      </w:divBdr>
    </w:div>
    <w:div w:id="1342780693">
      <w:bodyDiv w:val="1"/>
      <w:marLeft w:val="0"/>
      <w:marRight w:val="0"/>
      <w:marTop w:val="0"/>
      <w:marBottom w:val="0"/>
      <w:divBdr>
        <w:top w:val="none" w:sz="0" w:space="0" w:color="auto"/>
        <w:left w:val="none" w:sz="0" w:space="0" w:color="auto"/>
        <w:bottom w:val="none" w:sz="0" w:space="0" w:color="auto"/>
        <w:right w:val="none" w:sz="0" w:space="0" w:color="auto"/>
      </w:divBdr>
      <w:divsChild>
        <w:div w:id="434249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6320147">
      <w:bodyDiv w:val="1"/>
      <w:marLeft w:val="0"/>
      <w:marRight w:val="0"/>
      <w:marTop w:val="0"/>
      <w:marBottom w:val="0"/>
      <w:divBdr>
        <w:top w:val="none" w:sz="0" w:space="0" w:color="auto"/>
        <w:left w:val="none" w:sz="0" w:space="0" w:color="auto"/>
        <w:bottom w:val="none" w:sz="0" w:space="0" w:color="auto"/>
        <w:right w:val="none" w:sz="0" w:space="0" w:color="auto"/>
      </w:divBdr>
    </w:div>
    <w:div w:id="177354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org@umn.edu" TargetMode="External"/><Relationship Id="rId13" Type="http://schemas.openxmlformats.org/officeDocument/2006/relationships/hyperlink" Target="mailto:shaomeng@umich.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liotta@emory.edu" TargetMode="External"/><Relationship Id="rId12" Type="http://schemas.openxmlformats.org/officeDocument/2006/relationships/hyperlink" Target="mailto:pahipskind@lgenia.com" TargetMode="External"/><Relationship Id="rId17" Type="http://schemas.openxmlformats.org/officeDocument/2006/relationships/hyperlink" Target="mailto:tony@tyligand.com" TargetMode="External"/><Relationship Id="rId2" Type="http://schemas.openxmlformats.org/officeDocument/2006/relationships/numbering" Target="numbering.xml"/><Relationship Id="rId16" Type="http://schemas.openxmlformats.org/officeDocument/2006/relationships/hyperlink" Target="mailto:kalpana.m.merchant@gmail.com" TargetMode="External"/><Relationship Id="rId1" Type="http://schemas.openxmlformats.org/officeDocument/2006/relationships/customXml" Target="../customXml/item1.xml"/><Relationship Id="rId6" Type="http://schemas.openxmlformats.org/officeDocument/2006/relationships/hyperlink" Target="mailto:puttk@purdue.edu" TargetMode="External"/><Relationship Id="rId11" Type="http://schemas.openxmlformats.org/officeDocument/2006/relationships/hyperlink" Target="mailto:apalkow@iu.edu" TargetMode="External"/><Relationship Id="rId5" Type="http://schemas.openxmlformats.org/officeDocument/2006/relationships/webSettings" Target="webSettings.xml"/><Relationship Id="rId15" Type="http://schemas.openxmlformats.org/officeDocument/2006/relationships/hyperlink" Target="mailto:pahipskind@lgenia.com" TargetMode="External"/><Relationship Id="rId10" Type="http://schemas.openxmlformats.org/officeDocument/2006/relationships/hyperlink" Target="mailto:jsl8f@virginia.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ohnlandis79@gmail.com" TargetMode="External"/><Relationship Id="rId14" Type="http://schemas.openxmlformats.org/officeDocument/2006/relationships/hyperlink" Target="mailto:rdimarch@indian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C28631CD-99E2-455B-ADE0-8B6A1EF4A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1553</Words>
  <Characters>8855</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10388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Putt, Karson S</dc:creator>
  <cp:keywords/>
  <dc:description/>
  <cp:lastModifiedBy>Winder, Stephanie J</cp:lastModifiedBy>
  <cp:revision>2</cp:revision>
  <dcterms:created xsi:type="dcterms:W3CDTF">2020-03-09T17:50:00Z</dcterms:created>
  <dcterms:modified xsi:type="dcterms:W3CDTF">2020-03-09T17:50:00Z</dcterms:modified>
</cp:coreProperties>
</file>