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D616B2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A0415A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15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 w:rsidR="00BF7587">
        <w:rPr>
          <w:szCs w:val="24"/>
        </w:rPr>
        <w:t>2:30 – 3:30 p.m.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616B2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D54751" w:rsidRPr="00230367">
        <w:rPr>
          <w:szCs w:val="24"/>
        </w:rPr>
        <w:t xml:space="preserve">  </w:t>
      </w:r>
      <w:r w:rsidR="00D54751">
        <w:rPr>
          <w:szCs w:val="24"/>
        </w:rPr>
        <w:t>R. Cipra</w:t>
      </w:r>
      <w:r w:rsidR="00D54751" w:rsidRPr="00230367">
        <w:rPr>
          <w:szCs w:val="24"/>
        </w:rPr>
        <w:t xml:space="preserve">, </w:t>
      </w:r>
      <w:r w:rsidR="009D2359">
        <w:rPr>
          <w:szCs w:val="24"/>
        </w:rPr>
        <w:t>R. Trice</w:t>
      </w:r>
      <w:r w:rsidR="00D54751">
        <w:rPr>
          <w:szCs w:val="24"/>
        </w:rPr>
        <w:t xml:space="preserve">, </w:t>
      </w:r>
      <w:r w:rsidR="002617A2">
        <w:rPr>
          <w:szCs w:val="24"/>
        </w:rPr>
        <w:t>M. Corless</w:t>
      </w:r>
      <w:r w:rsidR="00D54751">
        <w:rPr>
          <w:szCs w:val="24"/>
        </w:rPr>
        <w:t xml:space="preserve">, </w:t>
      </w:r>
      <w:r w:rsidR="00BF7587">
        <w:rPr>
          <w:szCs w:val="24"/>
        </w:rPr>
        <w:t xml:space="preserve">A. Kandil, </w:t>
      </w:r>
      <w:r w:rsidR="002617A2">
        <w:rPr>
          <w:szCs w:val="24"/>
        </w:rPr>
        <w:t>K. Kokini</w:t>
      </w:r>
      <w:r w:rsidR="00A0415A">
        <w:rPr>
          <w:szCs w:val="24"/>
        </w:rPr>
        <w:t>, M. Kreger, Z. Ouyang, M. Cardella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D616B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A0415A">
        <w:rPr>
          <w:szCs w:val="24"/>
        </w:rPr>
        <w:t>G. Krutz</w:t>
      </w:r>
      <w:r w:rsidR="00D616B2">
        <w:rPr>
          <w:szCs w:val="24"/>
        </w:rPr>
        <w:t>, L. Tsoukalas, J. Tanchoco, S. Bagchi, I. Hua, R. Agrawal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616B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2:34 p.m.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D616B2">
        <w:rPr>
          <w:szCs w:val="24"/>
        </w:rPr>
        <w:t>ed and approved.</w:t>
      </w:r>
    </w:p>
    <w:p w:rsidR="00D54751" w:rsidRDefault="00D616B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A0415A">
        <w:rPr>
          <w:szCs w:val="24"/>
        </w:rPr>
        <w:t>October 25</w:t>
      </w:r>
      <w:r w:rsidR="00EC2D47">
        <w:rPr>
          <w:szCs w:val="24"/>
        </w:rPr>
        <w:t>, 2013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approved.</w:t>
      </w:r>
    </w:p>
    <w:p w:rsidR="00A0415A" w:rsidRDefault="00D616B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K. Kokini recapped previous </w:t>
      </w:r>
      <w:r w:rsidR="00A0415A">
        <w:rPr>
          <w:szCs w:val="24"/>
        </w:rPr>
        <w:t>discussion on the decline in under-represented minority faculty numbers</w:t>
      </w:r>
      <w:r w:rsidR="0071031C">
        <w:rPr>
          <w:szCs w:val="24"/>
        </w:rPr>
        <w:t xml:space="preserve"> - h</w:t>
      </w:r>
      <w:r w:rsidR="00173D0E">
        <w:rPr>
          <w:szCs w:val="24"/>
        </w:rPr>
        <w:t xml:space="preserve">iring of URM faculty is not increasing like women faculty.  </w:t>
      </w:r>
    </w:p>
    <w:p w:rsidR="00D50C64" w:rsidRDefault="00D50C64" w:rsidP="0071031C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Special opportunity hires option reiterated</w:t>
      </w:r>
    </w:p>
    <w:p w:rsidR="00D50C64" w:rsidRDefault="00D50C64" w:rsidP="0071031C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Many searches currently taking place – critical to diversify the pools and actively seek URM candidates</w:t>
      </w:r>
    </w:p>
    <w:p w:rsidR="00A0415A" w:rsidRDefault="004C0BCD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K. Kokini shared that recent f</w:t>
      </w:r>
      <w:r w:rsidR="00A0415A">
        <w:rPr>
          <w:szCs w:val="24"/>
        </w:rPr>
        <w:t>aculty development opportunities</w:t>
      </w:r>
      <w:r>
        <w:rPr>
          <w:szCs w:val="24"/>
        </w:rPr>
        <w:t xml:space="preserve"> have been poorly attended by faculty.  What are your thoughts on motivating, encouraging people to attend?</w:t>
      </w:r>
    </w:p>
    <w:p w:rsidR="004C0BCD" w:rsidRDefault="004C0BCD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Message of importance needs to come from heads, colleagues</w:t>
      </w:r>
    </w:p>
    <w:p w:rsidR="004C0BCD" w:rsidRDefault="004C0BCD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Promote teaching workshop by explaining how it aids in developing a 3 page teaching proposal, promotion &amp; tenure and other aspects other than teaching alone</w:t>
      </w:r>
    </w:p>
    <w:p w:rsidR="004C0BCD" w:rsidRDefault="004C0BCD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Heads could invite faculty in person – too easy to delete an email</w:t>
      </w:r>
    </w:p>
    <w:p w:rsidR="004C0BCD" w:rsidRDefault="004D60A3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We’re at a teaching crossroad now, a mini-revolution.  Teaching workshop could be mandatory, like the diversity workshop.</w:t>
      </w:r>
    </w:p>
    <w:p w:rsidR="004D60A3" w:rsidRDefault="004D60A3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Offer </w:t>
      </w:r>
      <w:r w:rsidR="005A6FCC">
        <w:rPr>
          <w:szCs w:val="24"/>
        </w:rPr>
        <w:t>teaching workshop the week before classes as part of orientation</w:t>
      </w:r>
    </w:p>
    <w:p w:rsidR="00815C1B" w:rsidRDefault="00815C1B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Use distant learning technology to virtually participate in Felder’s week long orientation program in North Carolina</w:t>
      </w:r>
    </w:p>
    <w:p w:rsidR="00815C1B" w:rsidRDefault="00815C1B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If teaching evaluations are &lt; x, mandatory attendance</w:t>
      </w:r>
    </w:p>
    <w:p w:rsidR="00815C1B" w:rsidRDefault="00815C1B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Have teaching workshops instead of faculty retreats in August</w:t>
      </w:r>
    </w:p>
    <w:p w:rsidR="00815C1B" w:rsidRDefault="00815C1B" w:rsidP="0071031C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lastRenderedPageBreak/>
        <w:t xml:space="preserve">Fall Education </w:t>
      </w:r>
      <w:r w:rsidR="0071031C">
        <w:rPr>
          <w:szCs w:val="24"/>
        </w:rPr>
        <w:t>Day or Fall Education Conference</w:t>
      </w:r>
    </w:p>
    <w:p w:rsidR="0071031C" w:rsidRDefault="0071031C" w:rsidP="0071031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Next meeting:  MF poll for 12/6 at 2:30 or 12/12 at 12:00, with lunch provided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 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Major Moves re:  Polytechnic Institute.  Are there overlaps, areas for collaboration?  For discussion after President forum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  <w:bookmarkStart w:id="0" w:name="_GoBack"/>
      <w:bookmarkEnd w:id="0"/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C1B" w:rsidRDefault="00815C1B">
      <w:r>
        <w:separator/>
      </w:r>
    </w:p>
  </w:endnote>
  <w:endnote w:type="continuationSeparator" w:id="0">
    <w:p w:rsidR="00815C1B" w:rsidRDefault="0081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C1B" w:rsidRDefault="00815C1B">
      <w:r>
        <w:separator/>
      </w:r>
    </w:p>
  </w:footnote>
  <w:footnote w:type="continuationSeparator" w:id="0">
    <w:p w:rsidR="00815C1B" w:rsidRDefault="0081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4D154A2"/>
    <w:multiLevelType w:val="hybridMultilevel"/>
    <w:tmpl w:val="351E1B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8982D2E"/>
    <w:multiLevelType w:val="hybridMultilevel"/>
    <w:tmpl w:val="170800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11"/>
  </w:num>
  <w:num w:numId="6">
    <w:abstractNumId w:val="10"/>
  </w:num>
  <w:num w:numId="7">
    <w:abstractNumId w:val="12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3D0E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0BCD"/>
    <w:rsid w:val="004C20CA"/>
    <w:rsid w:val="004C2AC8"/>
    <w:rsid w:val="004C60A4"/>
    <w:rsid w:val="004C631A"/>
    <w:rsid w:val="004D3585"/>
    <w:rsid w:val="004D60A3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A6FC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1031C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5C1B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0C64"/>
    <w:rsid w:val="00D54751"/>
    <w:rsid w:val="00D5661B"/>
    <w:rsid w:val="00D5730E"/>
    <w:rsid w:val="00D6005F"/>
    <w:rsid w:val="00D616B2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330D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4B6B2DF3</Template>
  <TotalTime>114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19</cp:revision>
  <cp:lastPrinted>2007-04-09T18:57:00Z</cp:lastPrinted>
  <dcterms:created xsi:type="dcterms:W3CDTF">2012-04-03T15:40:00Z</dcterms:created>
  <dcterms:modified xsi:type="dcterms:W3CDTF">2013-12-10T19:11:00Z</dcterms:modified>
</cp:coreProperties>
</file>