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7265" w14:textId="0BD5FE55" w:rsidR="00DC2D90" w:rsidRDefault="0050547F">
      <w:pPr>
        <w:pStyle w:val="Title"/>
      </w:pPr>
      <w:r>
        <w:t>A</w:t>
      </w:r>
      <w:r w:rsidR="00DF207A">
        <w:t>9</w:t>
      </w:r>
      <w:r>
        <w:t xml:space="preserve"> - </w:t>
      </w:r>
      <w:r w:rsidR="003615A3">
        <w:t xml:space="preserve">Legal </w:t>
      </w:r>
      <w:r w:rsidR="00FE682D">
        <w:t xml:space="preserve">and Regulatory </w:t>
      </w:r>
      <w:r w:rsidR="003615A3">
        <w:t>Analysis</w:t>
      </w:r>
    </w:p>
    <w:p w14:paraId="46C396C9" w14:textId="77777777" w:rsidR="00FE544B" w:rsidRDefault="00FE544B">
      <w:pPr>
        <w:pStyle w:val="Title"/>
      </w:pPr>
    </w:p>
    <w:p w14:paraId="587C6DDE" w14:textId="0AEB8443" w:rsidR="00092F71" w:rsidRDefault="00092F71" w:rsidP="00092F71">
      <w:pPr>
        <w:pStyle w:val="Title"/>
        <w:jc w:val="left"/>
        <w:rPr>
          <w:sz w:val="24"/>
        </w:rPr>
      </w:pPr>
      <w:r>
        <w:rPr>
          <w:sz w:val="24"/>
        </w:rPr>
        <w:t xml:space="preserve">Year: </w:t>
      </w:r>
      <w:r w:rsidR="003919C8">
        <w:rPr>
          <w:b w:val="0"/>
          <w:bCs/>
          <w:sz w:val="24"/>
        </w:rPr>
        <w:t>2025</w:t>
      </w:r>
      <w:r>
        <w:rPr>
          <w:sz w:val="24"/>
        </w:rPr>
        <w:t xml:space="preserve"> </w:t>
      </w:r>
      <w:r>
        <w:rPr>
          <w:sz w:val="24"/>
        </w:rPr>
        <w:tab/>
        <w:t xml:space="preserve">Semester: </w:t>
      </w:r>
      <w:r w:rsidR="003919C8">
        <w:rPr>
          <w:b w:val="0"/>
          <w:bCs/>
          <w:sz w:val="24"/>
        </w:rPr>
        <w:t>Spring</w:t>
      </w:r>
      <w:r>
        <w:rPr>
          <w:sz w:val="24"/>
        </w:rPr>
        <w:tab/>
      </w:r>
      <w:r w:rsidR="00BB3F27">
        <w:rPr>
          <w:sz w:val="24"/>
        </w:rPr>
        <w:t xml:space="preserve">Team: </w:t>
      </w:r>
      <w:r w:rsidR="003919C8">
        <w:rPr>
          <w:b w:val="0"/>
          <w:bCs/>
          <w:sz w:val="24"/>
        </w:rPr>
        <w:t>12</w:t>
      </w:r>
      <w:r w:rsidR="00BB3F27">
        <w:rPr>
          <w:sz w:val="24"/>
        </w:rPr>
        <w:t xml:space="preserve"> </w:t>
      </w:r>
      <w:r w:rsidR="003919C8">
        <w:rPr>
          <w:sz w:val="24"/>
        </w:rPr>
        <w:t xml:space="preserve">    </w:t>
      </w:r>
      <w:r w:rsidR="003919C8">
        <w:rPr>
          <w:sz w:val="24"/>
        </w:rPr>
        <w:tab/>
      </w:r>
      <w:r w:rsidR="00BB3F27">
        <w:rPr>
          <w:sz w:val="24"/>
        </w:rPr>
        <w:t>Project</w:t>
      </w:r>
      <w:r>
        <w:rPr>
          <w:sz w:val="24"/>
        </w:rPr>
        <w:t>:</w:t>
      </w:r>
      <w:r w:rsidR="003919C8">
        <w:rPr>
          <w:b w:val="0"/>
          <w:bCs/>
          <w:sz w:val="24"/>
        </w:rPr>
        <w:t xml:space="preserve"> AquaCare</w:t>
      </w:r>
    </w:p>
    <w:p w14:paraId="388FB71D" w14:textId="7A39EB61" w:rsidR="00092F71" w:rsidRPr="002A18F9" w:rsidRDefault="00092F71" w:rsidP="00092F71">
      <w:pPr>
        <w:pStyle w:val="Title"/>
        <w:jc w:val="left"/>
        <w:rPr>
          <w:sz w:val="24"/>
        </w:rPr>
      </w:pPr>
      <w:r>
        <w:rPr>
          <w:sz w:val="24"/>
        </w:rPr>
        <w:t xml:space="preserve">Creation Date: </w:t>
      </w:r>
      <w:r>
        <w:rPr>
          <w:sz w:val="24"/>
        </w:rPr>
        <w:softHyphen/>
      </w:r>
      <w:r w:rsidR="003919C8">
        <w:rPr>
          <w:b w:val="0"/>
          <w:bCs/>
          <w:sz w:val="24"/>
        </w:rPr>
        <w:t>March 25, 2025</w:t>
      </w:r>
      <w:r>
        <w:rPr>
          <w:sz w:val="24"/>
        </w:rPr>
        <w:tab/>
        <w:t xml:space="preserve">Last Modified: </w:t>
      </w:r>
      <w:r w:rsidR="00BB3F27" w:rsidRPr="00BB3F27">
        <w:rPr>
          <w:b w:val="0"/>
          <w:sz w:val="24"/>
        </w:rPr>
        <w:fldChar w:fldCharType="begin"/>
      </w:r>
      <w:r w:rsidR="00BB3F27" w:rsidRPr="00BB3F27">
        <w:rPr>
          <w:b w:val="0"/>
          <w:sz w:val="24"/>
        </w:rPr>
        <w:instrText xml:space="preserve"> DATE \@ "MMMM d, yyyy" </w:instrText>
      </w:r>
      <w:r w:rsidR="00BB3F27" w:rsidRPr="00BB3F27">
        <w:rPr>
          <w:b w:val="0"/>
          <w:sz w:val="24"/>
        </w:rPr>
        <w:fldChar w:fldCharType="separate"/>
      </w:r>
      <w:r w:rsidR="00E12135">
        <w:rPr>
          <w:b w:val="0"/>
          <w:noProof/>
          <w:sz w:val="24"/>
        </w:rPr>
        <w:t>March 27, 2025</w:t>
      </w:r>
      <w:r w:rsidR="00BB3F27" w:rsidRPr="00BB3F27">
        <w:rPr>
          <w:b w:val="0"/>
          <w:sz w:val="24"/>
        </w:rPr>
        <w:fldChar w:fldCharType="end"/>
      </w:r>
    </w:p>
    <w:p w14:paraId="7C70A8BA" w14:textId="7C0FB7B2" w:rsidR="00092F71" w:rsidRDefault="00092F71" w:rsidP="00092F71">
      <w:pPr>
        <w:pStyle w:val="Title"/>
        <w:jc w:val="left"/>
        <w:rPr>
          <w:sz w:val="24"/>
        </w:rPr>
      </w:pPr>
      <w:r>
        <w:rPr>
          <w:sz w:val="24"/>
        </w:rPr>
        <w:t xml:space="preserve">Author: </w:t>
      </w:r>
      <w:r w:rsidR="00A77F14">
        <w:rPr>
          <w:b w:val="0"/>
          <w:bCs/>
          <w:sz w:val="24"/>
        </w:rPr>
        <w:t>Caroline Thomas</w:t>
      </w:r>
      <w:r>
        <w:rPr>
          <w:sz w:val="24"/>
        </w:rPr>
        <w:tab/>
      </w:r>
      <w:r w:rsidR="00A77F14">
        <w:rPr>
          <w:sz w:val="24"/>
        </w:rPr>
        <w:tab/>
      </w:r>
      <w:r>
        <w:rPr>
          <w:sz w:val="24"/>
        </w:rPr>
        <w:t xml:space="preserve">Email: </w:t>
      </w:r>
      <w:r w:rsidR="00A77F14">
        <w:rPr>
          <w:b w:val="0"/>
          <w:bCs/>
          <w:sz w:val="24"/>
        </w:rPr>
        <w:t>cgthomas@purdue.edu</w:t>
      </w:r>
    </w:p>
    <w:p w14:paraId="0270CF57" w14:textId="77777777" w:rsidR="00092F71" w:rsidRDefault="00092F71">
      <w:pPr>
        <w:pStyle w:val="Title"/>
        <w:jc w:val="left"/>
        <w:rPr>
          <w:sz w:val="24"/>
        </w:rPr>
      </w:pPr>
    </w:p>
    <w:p w14:paraId="3CCEE7D7" w14:textId="77777777" w:rsidR="00092F71" w:rsidRDefault="00092F71">
      <w:pPr>
        <w:pStyle w:val="Title"/>
        <w:jc w:val="left"/>
        <w:rPr>
          <w:sz w:val="24"/>
        </w:rPr>
      </w:pPr>
    </w:p>
    <w:p w14:paraId="68A0F587" w14:textId="77777777" w:rsidR="00DC2D90" w:rsidRDefault="00FE544B">
      <w:pPr>
        <w:pStyle w:val="Title"/>
        <w:jc w:val="left"/>
        <w:rPr>
          <w:sz w:val="24"/>
        </w:rPr>
      </w:pPr>
      <w:r>
        <w:rPr>
          <w:sz w:val="24"/>
        </w:rPr>
        <w:t xml:space="preserve">1.0 </w:t>
      </w:r>
      <w:r w:rsidR="003615A3">
        <w:rPr>
          <w:sz w:val="24"/>
        </w:rPr>
        <w:t>Regulatory Analysis</w:t>
      </w:r>
    </w:p>
    <w:p w14:paraId="72757BAC" w14:textId="1898A950" w:rsidR="00A77F14" w:rsidRPr="003C55E2" w:rsidRDefault="0050547F" w:rsidP="003C55E2">
      <w:pPr>
        <w:pStyle w:val="Title"/>
        <w:tabs>
          <w:tab w:val="left" w:pos="8445"/>
        </w:tabs>
        <w:jc w:val="left"/>
        <w:rPr>
          <w:sz w:val="24"/>
        </w:rPr>
      </w:pPr>
      <w:r>
        <w:rPr>
          <w:sz w:val="24"/>
        </w:rPr>
        <w:tab/>
      </w:r>
    </w:p>
    <w:p w14:paraId="4384FB4D" w14:textId="6A3BA176" w:rsidR="00B85D8B" w:rsidRPr="00EE365E" w:rsidRDefault="00095854" w:rsidP="00B85D8B">
      <w:pPr>
        <w:pStyle w:val="Title"/>
        <w:jc w:val="left"/>
        <w:rPr>
          <w:b w:val="0"/>
          <w:iCs/>
          <w:sz w:val="24"/>
        </w:rPr>
      </w:pPr>
      <w:r>
        <w:rPr>
          <w:b w:val="0"/>
          <w:iCs/>
          <w:sz w:val="24"/>
        </w:rPr>
        <w:t>There are very few certifications required for</w:t>
      </w:r>
      <w:r w:rsidR="00B85D8B">
        <w:rPr>
          <w:b w:val="0"/>
          <w:iCs/>
          <w:sz w:val="24"/>
        </w:rPr>
        <w:t xml:space="preserve"> products related to health / care of household fish. Even further, this product does not need a CE marking because it does not fall directly under one of the directives that require this marking at the present time</w:t>
      </w:r>
      <w:r w:rsidR="00664632">
        <w:rPr>
          <w:b w:val="0"/>
          <w:iCs/>
          <w:sz w:val="24"/>
        </w:rPr>
        <w:t xml:space="preserve"> [2]</w:t>
      </w:r>
      <w:r w:rsidR="00B85D8B">
        <w:rPr>
          <w:b w:val="0"/>
          <w:iCs/>
          <w:sz w:val="24"/>
        </w:rPr>
        <w:t xml:space="preserve">. The certifications listed below relate more broadly to ensuring the </w:t>
      </w:r>
      <w:r w:rsidR="0043795C">
        <w:rPr>
          <w:b w:val="0"/>
          <w:iCs/>
          <w:sz w:val="24"/>
        </w:rPr>
        <w:t xml:space="preserve">safety of the </w:t>
      </w:r>
      <w:r w:rsidR="00B85D8B">
        <w:rPr>
          <w:b w:val="0"/>
          <w:iCs/>
          <w:sz w:val="24"/>
        </w:rPr>
        <w:t>electrical components near the aquarium</w:t>
      </w:r>
      <w:r w:rsidR="0043795C">
        <w:rPr>
          <w:b w:val="0"/>
          <w:iCs/>
          <w:sz w:val="24"/>
        </w:rPr>
        <w:t>.</w:t>
      </w:r>
    </w:p>
    <w:p w14:paraId="58B82897" w14:textId="77777777" w:rsidR="00095854" w:rsidRDefault="00095854">
      <w:pPr>
        <w:pStyle w:val="Title"/>
        <w:jc w:val="left"/>
        <w:rPr>
          <w:b w:val="0"/>
          <w:i/>
          <w:color w:val="FF0000"/>
          <w:sz w:val="24"/>
        </w:rPr>
      </w:pPr>
    </w:p>
    <w:p w14:paraId="1C34630C" w14:textId="1B03401A" w:rsidR="00A77F14" w:rsidRDefault="00043420" w:rsidP="00043420">
      <w:pPr>
        <w:pStyle w:val="Title"/>
        <w:numPr>
          <w:ilvl w:val="1"/>
          <w:numId w:val="19"/>
        </w:numPr>
        <w:jc w:val="left"/>
        <w:rPr>
          <w:bCs/>
          <w:iCs/>
          <w:sz w:val="24"/>
        </w:rPr>
      </w:pPr>
      <w:r>
        <w:rPr>
          <w:bCs/>
          <w:iCs/>
          <w:sz w:val="24"/>
        </w:rPr>
        <w:t>Electrical and Safety Certifications</w:t>
      </w:r>
    </w:p>
    <w:p w14:paraId="7021C46E" w14:textId="77777777" w:rsidR="005A3B78" w:rsidRDefault="005A3B78" w:rsidP="00EE365E">
      <w:pPr>
        <w:pStyle w:val="Title"/>
        <w:jc w:val="left"/>
        <w:rPr>
          <w:b w:val="0"/>
          <w:iCs/>
          <w:sz w:val="24"/>
        </w:rPr>
      </w:pPr>
    </w:p>
    <w:p w14:paraId="319F45E6" w14:textId="5E3A3F51" w:rsidR="00AA0C34" w:rsidRDefault="00D27445" w:rsidP="00EE365E">
      <w:pPr>
        <w:pStyle w:val="Title"/>
        <w:jc w:val="left"/>
        <w:rPr>
          <w:b w:val="0"/>
          <w:iCs/>
          <w:sz w:val="24"/>
        </w:rPr>
      </w:pPr>
      <w:r>
        <w:rPr>
          <w:b w:val="0"/>
          <w:iCs/>
          <w:sz w:val="24"/>
        </w:rPr>
        <w:t xml:space="preserve">This product must gain the </w:t>
      </w:r>
      <w:r w:rsidRPr="005A3B78">
        <w:rPr>
          <w:b w:val="0"/>
          <w:i/>
          <w:sz w:val="24"/>
        </w:rPr>
        <w:t>Small Appliance Conformity</w:t>
      </w:r>
      <w:r>
        <w:rPr>
          <w:b w:val="0"/>
          <w:iCs/>
          <w:sz w:val="24"/>
        </w:rPr>
        <w:t xml:space="preserve"> certification </w:t>
      </w:r>
      <w:r w:rsidR="00664632">
        <w:rPr>
          <w:b w:val="0"/>
          <w:iCs/>
          <w:sz w:val="24"/>
        </w:rPr>
        <w:t xml:space="preserve">[1] </w:t>
      </w:r>
      <w:r>
        <w:rPr>
          <w:b w:val="0"/>
          <w:iCs/>
          <w:sz w:val="24"/>
        </w:rPr>
        <w:t>from UL</w:t>
      </w:r>
      <w:r w:rsidR="006763A2">
        <w:rPr>
          <w:b w:val="0"/>
          <w:iCs/>
          <w:sz w:val="24"/>
        </w:rPr>
        <w:t xml:space="preserve"> since it would fall under the classification of an </w:t>
      </w:r>
      <w:r w:rsidR="005A3B78">
        <w:rPr>
          <w:b w:val="0"/>
          <w:iCs/>
          <w:sz w:val="24"/>
        </w:rPr>
        <w:t>“</w:t>
      </w:r>
      <w:r w:rsidR="006763A2">
        <w:rPr>
          <w:b w:val="0"/>
          <w:iCs/>
          <w:sz w:val="24"/>
        </w:rPr>
        <w:t xml:space="preserve">Animal Care </w:t>
      </w:r>
      <w:r w:rsidR="005A3B78">
        <w:rPr>
          <w:b w:val="0"/>
          <w:iCs/>
          <w:sz w:val="24"/>
        </w:rPr>
        <w:t>Appliance”</w:t>
      </w:r>
      <w:r>
        <w:rPr>
          <w:b w:val="0"/>
          <w:iCs/>
          <w:sz w:val="24"/>
        </w:rPr>
        <w:t xml:space="preserve">. </w:t>
      </w:r>
      <w:r w:rsidR="008D24BE">
        <w:rPr>
          <w:b w:val="0"/>
          <w:iCs/>
          <w:sz w:val="24"/>
        </w:rPr>
        <w:t xml:space="preserve">This analyzes components of the design like safety, </w:t>
      </w:r>
      <w:r w:rsidR="00745BF9">
        <w:rPr>
          <w:b w:val="0"/>
          <w:iCs/>
          <w:sz w:val="24"/>
        </w:rPr>
        <w:t xml:space="preserve">energy efficiency, </w:t>
      </w:r>
      <w:r w:rsidR="006763A2">
        <w:rPr>
          <w:b w:val="0"/>
          <w:iCs/>
          <w:sz w:val="24"/>
        </w:rPr>
        <w:t>food contact, electromagnetic compatibility, etc.</w:t>
      </w:r>
    </w:p>
    <w:p w14:paraId="46C0C2B6" w14:textId="77777777" w:rsidR="000C49F3" w:rsidRDefault="000C49F3" w:rsidP="00EE365E">
      <w:pPr>
        <w:pStyle w:val="Title"/>
        <w:jc w:val="left"/>
        <w:rPr>
          <w:b w:val="0"/>
          <w:iCs/>
          <w:sz w:val="24"/>
        </w:rPr>
      </w:pPr>
    </w:p>
    <w:p w14:paraId="7AFEA0FC" w14:textId="38A0DEFE" w:rsidR="00EB2FE4" w:rsidRDefault="00602BE4" w:rsidP="00EE365E">
      <w:pPr>
        <w:pStyle w:val="Title"/>
        <w:jc w:val="left"/>
        <w:rPr>
          <w:b w:val="0"/>
          <w:iCs/>
          <w:sz w:val="24"/>
        </w:rPr>
      </w:pPr>
      <w:r>
        <w:rPr>
          <w:b w:val="0"/>
          <w:iCs/>
          <w:sz w:val="24"/>
        </w:rPr>
        <w:t xml:space="preserve">This product must obtain certification </w:t>
      </w:r>
      <w:r w:rsidR="003569EE">
        <w:rPr>
          <w:b w:val="0"/>
          <w:iCs/>
          <w:sz w:val="24"/>
        </w:rPr>
        <w:t xml:space="preserve">IEC 60335-2-55:2021 </w:t>
      </w:r>
      <w:r w:rsidR="00664632">
        <w:rPr>
          <w:b w:val="0"/>
          <w:iCs/>
          <w:sz w:val="24"/>
        </w:rPr>
        <w:t xml:space="preserve">[3] </w:t>
      </w:r>
      <w:r>
        <w:rPr>
          <w:b w:val="0"/>
          <w:iCs/>
          <w:sz w:val="24"/>
        </w:rPr>
        <w:t xml:space="preserve">which </w:t>
      </w:r>
      <w:r w:rsidR="003569EE">
        <w:rPr>
          <w:b w:val="0"/>
          <w:iCs/>
          <w:sz w:val="24"/>
        </w:rPr>
        <w:t>deals with “the safety of electric appliances for use with aquariums and garden ponds for household and similar purposes</w:t>
      </w:r>
      <w:r w:rsidR="005147FA">
        <w:rPr>
          <w:b w:val="0"/>
          <w:iCs/>
          <w:sz w:val="24"/>
        </w:rPr>
        <w:t>, their rated voltage not being more than 250 V, including direct current (DC) supplied appliances and battery-operated appliances.</w:t>
      </w:r>
      <w:r w:rsidR="003569EE">
        <w:rPr>
          <w:b w:val="0"/>
          <w:iCs/>
          <w:sz w:val="24"/>
        </w:rPr>
        <w:t>”</w:t>
      </w:r>
      <w:r w:rsidR="005147FA">
        <w:rPr>
          <w:b w:val="0"/>
          <w:iCs/>
          <w:sz w:val="24"/>
        </w:rPr>
        <w:t xml:space="preserve"> </w:t>
      </w:r>
      <w:r>
        <w:rPr>
          <w:b w:val="0"/>
          <w:iCs/>
          <w:sz w:val="24"/>
        </w:rPr>
        <w:t>This certification examines the safety of the electronics surrounding the aquarium.</w:t>
      </w:r>
    </w:p>
    <w:p w14:paraId="1C7D1818" w14:textId="77777777" w:rsidR="002E27AF" w:rsidRDefault="002E27AF" w:rsidP="00EE365E">
      <w:pPr>
        <w:pStyle w:val="Title"/>
        <w:jc w:val="left"/>
        <w:rPr>
          <w:b w:val="0"/>
          <w:iCs/>
          <w:sz w:val="24"/>
        </w:rPr>
      </w:pPr>
    </w:p>
    <w:p w14:paraId="00CC8F13" w14:textId="2A92396C" w:rsidR="002E27AF" w:rsidRDefault="00E12135" w:rsidP="00EE365E">
      <w:pPr>
        <w:pStyle w:val="Title"/>
        <w:jc w:val="left"/>
        <w:rPr>
          <w:b w:val="0"/>
          <w:iCs/>
          <w:sz w:val="24"/>
        </w:rPr>
      </w:pPr>
      <w:r>
        <w:rPr>
          <w:b w:val="0"/>
          <w:iCs/>
          <w:sz w:val="24"/>
        </w:rPr>
        <w:t>Our device also falls under the FCC Part 15 Compliance, specifically the “Unintentional Radiators” section due to the inclusion of a microcontroller, digital circuitry, and an oscillator. To obtain this license, you need to first perform and document preliminary tests to ensure that the device meets the minimum requirements. The FCC then requires that the device be tested in a certified laboratory to ensure that the requirements are met. After addressing any concerns the lab may have, you can obtain a certification for FCC Part 15. [8]</w:t>
      </w:r>
    </w:p>
    <w:p w14:paraId="6D381179" w14:textId="77777777" w:rsidR="00043420" w:rsidRDefault="00043420" w:rsidP="00043420">
      <w:pPr>
        <w:pStyle w:val="Title"/>
        <w:jc w:val="left"/>
        <w:rPr>
          <w:bCs/>
          <w:iCs/>
          <w:sz w:val="24"/>
        </w:rPr>
      </w:pPr>
    </w:p>
    <w:p w14:paraId="20C79624" w14:textId="18E8A0FE" w:rsidR="00043420" w:rsidRDefault="00043420" w:rsidP="00043420">
      <w:pPr>
        <w:pStyle w:val="Title"/>
        <w:numPr>
          <w:ilvl w:val="1"/>
          <w:numId w:val="19"/>
        </w:numPr>
        <w:jc w:val="left"/>
        <w:rPr>
          <w:bCs/>
          <w:iCs/>
          <w:sz w:val="24"/>
        </w:rPr>
      </w:pPr>
      <w:r>
        <w:rPr>
          <w:bCs/>
          <w:iCs/>
          <w:sz w:val="24"/>
        </w:rPr>
        <w:t>Environmental and Consumer Safety</w:t>
      </w:r>
    </w:p>
    <w:p w14:paraId="2F74F12A" w14:textId="77777777" w:rsidR="00043420" w:rsidRDefault="00043420" w:rsidP="00C938F8">
      <w:pPr>
        <w:rPr>
          <w:bCs/>
          <w:iCs/>
        </w:rPr>
      </w:pPr>
    </w:p>
    <w:p w14:paraId="3546BD9B" w14:textId="19D590B1" w:rsidR="00C938F8" w:rsidRDefault="00C938F8" w:rsidP="00C938F8">
      <w:pPr>
        <w:rPr>
          <w:bCs/>
          <w:iCs/>
        </w:rPr>
      </w:pPr>
      <w:r>
        <w:rPr>
          <w:bCs/>
          <w:iCs/>
        </w:rPr>
        <w:t xml:space="preserve">For consumer safety, we must obtain an IP Rating for our PCB / other electronic packaging. An IP Rating is a way of “showing the effectiveness of electrical enclosures in blocking foreign bodies such as dust, moisture, liquids, and accidental contact.” </w:t>
      </w:r>
      <w:r w:rsidR="005A5535">
        <w:rPr>
          <w:bCs/>
          <w:iCs/>
        </w:rPr>
        <w:t xml:space="preserve">The higher the ratings, the better protection against foreign bodies. IP Ratings evaluate solids (like dust), liquids (like water), and other supplementary information. For our design, </w:t>
      </w:r>
      <w:r w:rsidR="00914AE3">
        <w:rPr>
          <w:bCs/>
          <w:iCs/>
        </w:rPr>
        <w:t xml:space="preserve">it is important we obtain an IP Rating of at least </w:t>
      </w:r>
      <w:r w:rsidR="00184CBC">
        <w:rPr>
          <w:bCs/>
          <w:iCs/>
        </w:rPr>
        <w:t>2</w:t>
      </w:r>
      <w:r w:rsidR="00914AE3">
        <w:rPr>
          <w:bCs/>
          <w:iCs/>
        </w:rPr>
        <w:t xml:space="preserve">. A rating of </w:t>
      </w:r>
      <w:r w:rsidR="00184CBC">
        <w:rPr>
          <w:bCs/>
          <w:iCs/>
        </w:rPr>
        <w:t>2</w:t>
      </w:r>
      <w:r w:rsidR="00914AE3">
        <w:rPr>
          <w:bCs/>
          <w:iCs/>
        </w:rPr>
        <w:t xml:space="preserve"> means the electronics are protected against </w:t>
      </w:r>
      <w:r w:rsidR="00184CBC">
        <w:rPr>
          <w:bCs/>
          <w:iCs/>
        </w:rPr>
        <w:t>dripping water when tilted at 15 degrees</w:t>
      </w:r>
      <w:r w:rsidR="00914AE3">
        <w:rPr>
          <w:bCs/>
          <w:iCs/>
        </w:rPr>
        <w:t>, which should be the most forceful water interaction our packaging encounters</w:t>
      </w:r>
      <w:r w:rsidR="00CF5383">
        <w:rPr>
          <w:bCs/>
          <w:iCs/>
        </w:rPr>
        <w:t xml:space="preserve"> [4].</w:t>
      </w:r>
    </w:p>
    <w:p w14:paraId="5954A8C0" w14:textId="77777777" w:rsidR="00BB73EC" w:rsidRPr="00BB73EC" w:rsidRDefault="00BB73EC" w:rsidP="00BB73EC">
      <w:pPr>
        <w:pStyle w:val="Title"/>
        <w:jc w:val="left"/>
        <w:rPr>
          <w:b w:val="0"/>
          <w:iCs/>
          <w:sz w:val="24"/>
        </w:rPr>
      </w:pPr>
    </w:p>
    <w:p w14:paraId="725334B0" w14:textId="77777777" w:rsidR="00E811AB" w:rsidRDefault="00E811AB">
      <w:pPr>
        <w:pStyle w:val="Title"/>
        <w:jc w:val="left"/>
        <w:rPr>
          <w:sz w:val="24"/>
        </w:rPr>
      </w:pPr>
    </w:p>
    <w:p w14:paraId="7D1929FD" w14:textId="77777777" w:rsidR="00DC2D90" w:rsidRDefault="00FE544B">
      <w:pPr>
        <w:pStyle w:val="Title"/>
        <w:jc w:val="left"/>
        <w:rPr>
          <w:sz w:val="24"/>
        </w:rPr>
      </w:pPr>
      <w:r>
        <w:rPr>
          <w:sz w:val="24"/>
        </w:rPr>
        <w:t xml:space="preserve">2.0 </w:t>
      </w:r>
      <w:r w:rsidR="00D52EBD">
        <w:rPr>
          <w:sz w:val="24"/>
        </w:rPr>
        <w:t>Legal Liability Analysis</w:t>
      </w:r>
    </w:p>
    <w:p w14:paraId="2A0C2AD2" w14:textId="77777777" w:rsidR="00C21071" w:rsidRPr="00C21071" w:rsidRDefault="00C21071" w:rsidP="00310E03">
      <w:pPr>
        <w:pStyle w:val="Title"/>
        <w:jc w:val="left"/>
        <w:rPr>
          <w:b w:val="0"/>
          <w:i/>
          <w:color w:val="FF0000"/>
          <w:sz w:val="24"/>
        </w:rPr>
      </w:pPr>
    </w:p>
    <w:p w14:paraId="2FD385D1" w14:textId="6CA00CF7" w:rsidR="005A6397" w:rsidRDefault="005A6397" w:rsidP="00C620F0">
      <w:pPr>
        <w:pStyle w:val="Title"/>
        <w:jc w:val="left"/>
        <w:rPr>
          <w:sz w:val="24"/>
        </w:rPr>
      </w:pPr>
      <w:r>
        <w:rPr>
          <w:sz w:val="24"/>
        </w:rPr>
        <w:lastRenderedPageBreak/>
        <w:t xml:space="preserve">2.1 </w:t>
      </w:r>
      <w:r w:rsidR="00961C29">
        <w:rPr>
          <w:sz w:val="24"/>
        </w:rPr>
        <w:t xml:space="preserve">Patent Publication Number </w:t>
      </w:r>
      <w:r w:rsidR="00C10D4E">
        <w:rPr>
          <w:sz w:val="24"/>
        </w:rPr>
        <w:t>JP</w:t>
      </w:r>
      <w:r w:rsidR="00961C29">
        <w:rPr>
          <w:sz w:val="24"/>
        </w:rPr>
        <w:t xml:space="preserve"> </w:t>
      </w:r>
      <w:r w:rsidR="00C10D4E">
        <w:rPr>
          <w:sz w:val="24"/>
        </w:rPr>
        <w:t>2005</w:t>
      </w:r>
      <w:r w:rsidR="00D25F94">
        <w:rPr>
          <w:sz w:val="24"/>
        </w:rPr>
        <w:t>229835A</w:t>
      </w:r>
    </w:p>
    <w:p w14:paraId="60C1805C" w14:textId="1AD707AD" w:rsidR="005A6397" w:rsidRPr="00961C29" w:rsidRDefault="00961C29" w:rsidP="00C620F0">
      <w:pPr>
        <w:pStyle w:val="Title"/>
        <w:jc w:val="left"/>
        <w:rPr>
          <w:b w:val="0"/>
          <w:bCs/>
          <w:sz w:val="24"/>
        </w:rPr>
      </w:pPr>
      <w:r>
        <w:rPr>
          <w:sz w:val="24"/>
        </w:rPr>
        <w:t xml:space="preserve">Filing Date: </w:t>
      </w:r>
      <w:r w:rsidR="00C10D4E">
        <w:rPr>
          <w:b w:val="0"/>
          <w:bCs/>
          <w:sz w:val="24"/>
        </w:rPr>
        <w:t>February 17, 2004</w:t>
      </w:r>
    </w:p>
    <w:p w14:paraId="280CB036" w14:textId="62CA620B" w:rsidR="00880053" w:rsidRDefault="00961C29" w:rsidP="00C620F0">
      <w:pPr>
        <w:pStyle w:val="Title"/>
        <w:jc w:val="left"/>
        <w:rPr>
          <w:b w:val="0"/>
          <w:bCs/>
          <w:sz w:val="24"/>
        </w:rPr>
      </w:pPr>
      <w:r>
        <w:rPr>
          <w:sz w:val="24"/>
        </w:rPr>
        <w:t>Abstract:</w:t>
      </w:r>
      <w:r w:rsidR="00D25F94">
        <w:rPr>
          <w:sz w:val="24"/>
        </w:rPr>
        <w:t xml:space="preserve"> </w:t>
      </w:r>
      <w:r w:rsidR="00CB4A14">
        <w:rPr>
          <w:b w:val="0"/>
          <w:bCs/>
          <w:sz w:val="24"/>
        </w:rPr>
        <w:t xml:space="preserve">This product is an aquarium monitoring system designed to maintain </w:t>
      </w:r>
      <w:r w:rsidR="001F28D2">
        <w:rPr>
          <w:b w:val="0"/>
          <w:bCs/>
          <w:sz w:val="24"/>
        </w:rPr>
        <w:t>an</w:t>
      </w:r>
      <w:r w:rsidR="00CB4A14">
        <w:rPr>
          <w:b w:val="0"/>
          <w:bCs/>
          <w:sz w:val="24"/>
        </w:rPr>
        <w:t xml:space="preserve"> optimal environment for fish and other aquatic life. Includes a temperature sensor, heater, aeration device, lighting system, and bait feeder controlled by a central server. </w:t>
      </w:r>
      <w:r w:rsidR="001F28D2">
        <w:rPr>
          <w:b w:val="0"/>
          <w:bCs/>
          <w:sz w:val="24"/>
        </w:rPr>
        <w:t>Supports remote monitoring/control through a mobile device or the Interne</w:t>
      </w:r>
      <w:r w:rsidR="00CF5383">
        <w:rPr>
          <w:b w:val="0"/>
          <w:bCs/>
          <w:sz w:val="24"/>
        </w:rPr>
        <w:t>t [5].</w:t>
      </w:r>
      <w:r>
        <w:rPr>
          <w:sz w:val="24"/>
        </w:rPr>
        <w:br/>
        <w:t>Potential Infringement:</w:t>
      </w:r>
      <w:r w:rsidR="00BE3D56">
        <w:rPr>
          <w:sz w:val="24"/>
        </w:rPr>
        <w:t xml:space="preserve"> </w:t>
      </w:r>
      <w:r w:rsidR="00880053">
        <w:rPr>
          <w:b w:val="0"/>
          <w:bCs/>
          <w:sz w:val="24"/>
        </w:rPr>
        <w:t>There is potential infringement between AquaCare and the claim:</w:t>
      </w:r>
    </w:p>
    <w:p w14:paraId="1485B842" w14:textId="77777777" w:rsidR="007636F5" w:rsidRDefault="007636F5" w:rsidP="00880053">
      <w:pPr>
        <w:pStyle w:val="Title"/>
        <w:numPr>
          <w:ilvl w:val="0"/>
          <w:numId w:val="21"/>
        </w:numPr>
        <w:jc w:val="left"/>
        <w:rPr>
          <w:b w:val="0"/>
          <w:bCs/>
          <w:sz w:val="24"/>
        </w:rPr>
      </w:pPr>
      <w:r>
        <w:rPr>
          <w:b w:val="0"/>
          <w:bCs/>
          <w:sz w:val="24"/>
        </w:rPr>
        <w:t>“A temperature sensor for measuring the temperature of the water in the water tank;” and “A bait feeder for feeding a predetermined amount of bait into the aquarium”</w:t>
      </w:r>
    </w:p>
    <w:p w14:paraId="373EDF55" w14:textId="77777777" w:rsidR="007636F5" w:rsidRDefault="007636F5" w:rsidP="007636F5">
      <w:pPr>
        <w:pStyle w:val="Title"/>
        <w:jc w:val="left"/>
        <w:rPr>
          <w:b w:val="0"/>
          <w:bCs/>
          <w:sz w:val="24"/>
        </w:rPr>
      </w:pPr>
    </w:p>
    <w:p w14:paraId="7C4E4653" w14:textId="59DD02AF" w:rsidR="00880053" w:rsidRPr="00880053" w:rsidRDefault="0056589D" w:rsidP="007636F5">
      <w:pPr>
        <w:pStyle w:val="Title"/>
        <w:jc w:val="left"/>
        <w:rPr>
          <w:b w:val="0"/>
          <w:bCs/>
          <w:sz w:val="24"/>
        </w:rPr>
      </w:pPr>
      <w:r>
        <w:rPr>
          <w:b w:val="0"/>
          <w:bCs/>
          <w:sz w:val="24"/>
        </w:rPr>
        <w:t xml:space="preserve">The claims from this patent are vast and specific. AquaCare has potential infringement </w:t>
      </w:r>
      <w:r w:rsidR="003913EC">
        <w:rPr>
          <w:b w:val="0"/>
          <w:bCs/>
          <w:sz w:val="24"/>
        </w:rPr>
        <w:t xml:space="preserve">with 2 out of the </w:t>
      </w:r>
      <w:r w:rsidR="004B336E">
        <w:rPr>
          <w:b w:val="0"/>
          <w:bCs/>
          <w:sz w:val="24"/>
        </w:rPr>
        <w:t>nearly</w:t>
      </w:r>
      <w:r w:rsidR="003913EC">
        <w:rPr>
          <w:b w:val="0"/>
          <w:bCs/>
          <w:sz w:val="24"/>
        </w:rPr>
        <w:t xml:space="preserve"> 10 details from the first</w:t>
      </w:r>
      <w:r w:rsidR="004B336E">
        <w:rPr>
          <w:b w:val="0"/>
          <w:bCs/>
          <w:sz w:val="24"/>
        </w:rPr>
        <w:t xml:space="preserve"> claim relating to the broad activity of a temperature sensor and a feeder.</w:t>
      </w:r>
      <w:r w:rsidR="00281E52">
        <w:rPr>
          <w:b w:val="0"/>
          <w:bCs/>
          <w:sz w:val="24"/>
        </w:rPr>
        <w:t xml:space="preserve"> </w:t>
      </w:r>
      <w:r w:rsidR="006D28F5">
        <w:rPr>
          <w:b w:val="0"/>
          <w:bCs/>
          <w:sz w:val="24"/>
        </w:rPr>
        <w:t xml:space="preserve">In the third claim, </w:t>
      </w:r>
      <w:r w:rsidR="00440F72">
        <w:rPr>
          <w:b w:val="0"/>
          <w:bCs/>
          <w:sz w:val="24"/>
        </w:rPr>
        <w:t xml:space="preserve">it states the </w:t>
      </w:r>
      <w:r w:rsidR="006D28F5">
        <w:rPr>
          <w:b w:val="0"/>
          <w:bCs/>
          <w:sz w:val="24"/>
        </w:rPr>
        <w:t xml:space="preserve">system </w:t>
      </w:r>
      <w:r w:rsidR="00440F72">
        <w:rPr>
          <w:b w:val="0"/>
          <w:bCs/>
          <w:sz w:val="24"/>
        </w:rPr>
        <w:t xml:space="preserve">is </w:t>
      </w:r>
      <w:r w:rsidR="006D28F5">
        <w:rPr>
          <w:b w:val="0"/>
          <w:bCs/>
          <w:sz w:val="24"/>
        </w:rPr>
        <w:t xml:space="preserve">controlled by a mobile phone or a personal computer. AquaCare is controlled by a microcontroller and user interaction from an LCD. Due to these differences, AquaCare would not infringe upon this patent. </w:t>
      </w:r>
    </w:p>
    <w:p w14:paraId="4B881E48" w14:textId="77777777" w:rsidR="007E0BD2" w:rsidRDefault="007E0BD2" w:rsidP="00C620F0">
      <w:pPr>
        <w:pStyle w:val="Title"/>
        <w:jc w:val="left"/>
        <w:rPr>
          <w:sz w:val="24"/>
        </w:rPr>
      </w:pPr>
    </w:p>
    <w:p w14:paraId="7A6636AA" w14:textId="30F6BE7C" w:rsidR="005A6397" w:rsidRDefault="005A6397" w:rsidP="00C620F0">
      <w:pPr>
        <w:pStyle w:val="Title"/>
        <w:jc w:val="left"/>
        <w:rPr>
          <w:sz w:val="24"/>
        </w:rPr>
      </w:pPr>
      <w:r>
        <w:rPr>
          <w:sz w:val="24"/>
        </w:rPr>
        <w:t xml:space="preserve">2.2 </w:t>
      </w:r>
      <w:r w:rsidR="00D67E25">
        <w:rPr>
          <w:sz w:val="24"/>
        </w:rPr>
        <w:t>US Patent Publication Number US 5199381A</w:t>
      </w:r>
    </w:p>
    <w:p w14:paraId="654FFBDC" w14:textId="6DB94D01" w:rsidR="00961C29" w:rsidRPr="00D67E25" w:rsidRDefault="00961C29" w:rsidP="00961C29">
      <w:pPr>
        <w:pStyle w:val="Title"/>
        <w:jc w:val="left"/>
        <w:rPr>
          <w:b w:val="0"/>
          <w:bCs/>
          <w:sz w:val="24"/>
        </w:rPr>
      </w:pPr>
      <w:r>
        <w:rPr>
          <w:sz w:val="24"/>
        </w:rPr>
        <w:t>Filing Date:</w:t>
      </w:r>
      <w:r w:rsidR="00D67E25">
        <w:rPr>
          <w:sz w:val="24"/>
        </w:rPr>
        <w:t xml:space="preserve"> </w:t>
      </w:r>
      <w:r w:rsidR="00D67E25">
        <w:rPr>
          <w:b w:val="0"/>
          <w:bCs/>
          <w:sz w:val="24"/>
        </w:rPr>
        <w:t>April 29, 1992</w:t>
      </w:r>
    </w:p>
    <w:p w14:paraId="487E2600" w14:textId="32DED222" w:rsidR="00961C29" w:rsidRDefault="00961C29" w:rsidP="00961C29">
      <w:pPr>
        <w:pStyle w:val="Title"/>
        <w:jc w:val="left"/>
        <w:rPr>
          <w:b w:val="0"/>
          <w:bCs/>
          <w:sz w:val="24"/>
        </w:rPr>
      </w:pPr>
      <w:r>
        <w:rPr>
          <w:sz w:val="24"/>
        </w:rPr>
        <w:t>Abstract:</w:t>
      </w:r>
      <w:r w:rsidR="00D67E25">
        <w:rPr>
          <w:sz w:val="24"/>
        </w:rPr>
        <w:t xml:space="preserve"> </w:t>
      </w:r>
      <w:r w:rsidR="00021CF1">
        <w:rPr>
          <w:b w:val="0"/>
          <w:bCs/>
          <w:sz w:val="24"/>
        </w:rPr>
        <w:t>This product is an automatic fish feeder mounted on a rotatable shaft. The container has an opening in the lid through which food is dispensed. This container mounts on the shaft</w:t>
      </w:r>
      <w:r w:rsidR="00576D7D">
        <w:rPr>
          <w:b w:val="0"/>
          <w:bCs/>
          <w:sz w:val="24"/>
        </w:rPr>
        <w:t xml:space="preserve"> fixed in one position utilizing clips. The shaft is connected to a drive device and motor and power supply with the ability </w:t>
      </w:r>
      <w:r w:rsidR="00490384">
        <w:rPr>
          <w:b w:val="0"/>
          <w:bCs/>
          <w:sz w:val="24"/>
        </w:rPr>
        <w:t>to utilize</w:t>
      </w:r>
      <w:r w:rsidR="00576D7D">
        <w:rPr>
          <w:b w:val="0"/>
          <w:bCs/>
          <w:sz w:val="24"/>
        </w:rPr>
        <w:t xml:space="preserve"> a </w:t>
      </w:r>
      <w:r w:rsidR="00490384">
        <w:rPr>
          <w:b w:val="0"/>
          <w:bCs/>
          <w:sz w:val="24"/>
        </w:rPr>
        <w:t>7-, 10-, or 14-day</w:t>
      </w:r>
      <w:r w:rsidR="00576D7D">
        <w:rPr>
          <w:b w:val="0"/>
          <w:bCs/>
          <w:sz w:val="24"/>
        </w:rPr>
        <w:t xml:space="preserve"> automatic feeding</w:t>
      </w:r>
      <w:r w:rsidR="00CF5383">
        <w:rPr>
          <w:b w:val="0"/>
          <w:bCs/>
          <w:sz w:val="24"/>
        </w:rPr>
        <w:t xml:space="preserve"> [6].</w:t>
      </w:r>
      <w:r>
        <w:rPr>
          <w:sz w:val="24"/>
        </w:rPr>
        <w:br/>
        <w:t>Potential Infringement:</w:t>
      </w:r>
      <w:r w:rsidR="0032106C">
        <w:rPr>
          <w:sz w:val="24"/>
        </w:rPr>
        <w:t xml:space="preserve"> </w:t>
      </w:r>
      <w:r w:rsidR="0032106C">
        <w:rPr>
          <w:b w:val="0"/>
          <w:bCs/>
          <w:sz w:val="24"/>
        </w:rPr>
        <w:t>There is potential infringement between AquaCare</w:t>
      </w:r>
      <w:r w:rsidR="000861BD">
        <w:rPr>
          <w:b w:val="0"/>
          <w:bCs/>
          <w:sz w:val="24"/>
        </w:rPr>
        <w:t xml:space="preserve"> and the following claims:</w:t>
      </w:r>
    </w:p>
    <w:p w14:paraId="67CA7E52" w14:textId="15778D28" w:rsidR="000861BD" w:rsidRDefault="00AB67D5" w:rsidP="000861BD">
      <w:pPr>
        <w:pStyle w:val="Title"/>
        <w:numPr>
          <w:ilvl w:val="0"/>
          <w:numId w:val="21"/>
        </w:numPr>
        <w:jc w:val="left"/>
        <w:rPr>
          <w:b w:val="0"/>
          <w:bCs/>
          <w:sz w:val="24"/>
        </w:rPr>
      </w:pPr>
      <w:r>
        <w:rPr>
          <w:b w:val="0"/>
          <w:bCs/>
          <w:sz w:val="24"/>
        </w:rPr>
        <w:t>“drive means comprise a motor and a speed reduction device for providing a slow rotation of the engaging means”</w:t>
      </w:r>
    </w:p>
    <w:p w14:paraId="0C1A30C9" w14:textId="4247F6B5" w:rsidR="00AB67D5" w:rsidRDefault="00AB67D5" w:rsidP="000861BD">
      <w:pPr>
        <w:pStyle w:val="Title"/>
        <w:numPr>
          <w:ilvl w:val="0"/>
          <w:numId w:val="21"/>
        </w:numPr>
        <w:jc w:val="left"/>
        <w:rPr>
          <w:b w:val="0"/>
          <w:bCs/>
          <w:sz w:val="24"/>
        </w:rPr>
      </w:pPr>
      <w:r>
        <w:rPr>
          <w:b w:val="0"/>
          <w:bCs/>
          <w:sz w:val="24"/>
        </w:rPr>
        <w:t>“</w:t>
      </w:r>
      <w:r w:rsidR="006935B8">
        <w:rPr>
          <w:b w:val="0"/>
          <w:bCs/>
          <w:sz w:val="24"/>
        </w:rPr>
        <w:t>means for removably mounting the lid means and container means as an assembly to the engaging means”</w:t>
      </w:r>
    </w:p>
    <w:p w14:paraId="1828103C" w14:textId="3D3D7465" w:rsidR="00961C29" w:rsidRPr="003C55E2" w:rsidRDefault="006935B8" w:rsidP="00C620F0">
      <w:pPr>
        <w:pStyle w:val="Title"/>
        <w:jc w:val="left"/>
        <w:rPr>
          <w:b w:val="0"/>
          <w:bCs/>
          <w:sz w:val="24"/>
        </w:rPr>
      </w:pPr>
      <w:r>
        <w:rPr>
          <w:b w:val="0"/>
          <w:bCs/>
          <w:sz w:val="24"/>
        </w:rPr>
        <w:t xml:space="preserve">The main difference between this device and the automatic feeder in AquaCare is the means of dispensing food. While both devices rely on a motor shaft for rotation, this patented device </w:t>
      </w:r>
      <w:r w:rsidR="00215FE5">
        <w:rPr>
          <w:b w:val="0"/>
          <w:bCs/>
          <w:sz w:val="24"/>
        </w:rPr>
        <w:t>Has food stored in 7 different compartments,</w:t>
      </w:r>
      <w:r w:rsidR="00020135">
        <w:rPr>
          <w:b w:val="0"/>
          <w:bCs/>
          <w:sz w:val="24"/>
        </w:rPr>
        <w:t xml:space="preserve"> where the entire contents of one compartment are dispensed at a time. The automatic feeder on AquaCare uses a screw </w:t>
      </w:r>
      <w:r w:rsidR="003C55E2">
        <w:rPr>
          <w:b w:val="0"/>
          <w:bCs/>
          <w:sz w:val="24"/>
        </w:rPr>
        <w:t xml:space="preserve">and body </w:t>
      </w:r>
      <w:r w:rsidR="00020135">
        <w:rPr>
          <w:b w:val="0"/>
          <w:bCs/>
          <w:sz w:val="24"/>
        </w:rPr>
        <w:t xml:space="preserve">to slowly </w:t>
      </w:r>
      <w:r w:rsidR="003C55E2">
        <w:rPr>
          <w:b w:val="0"/>
          <w:bCs/>
          <w:sz w:val="24"/>
        </w:rPr>
        <w:t>dispense a large container filled with food. Additionally, this patented product makes no reference to alerting the user when the food gets to a low level / the containers become empty. The automatic feeder in AquaCare contains a sensor that detects when the food level is low.</w:t>
      </w:r>
    </w:p>
    <w:p w14:paraId="3E4C1184" w14:textId="77777777" w:rsidR="005A6397" w:rsidRDefault="005A6397" w:rsidP="00C620F0">
      <w:pPr>
        <w:pStyle w:val="Title"/>
        <w:jc w:val="left"/>
        <w:rPr>
          <w:sz w:val="24"/>
        </w:rPr>
      </w:pPr>
    </w:p>
    <w:p w14:paraId="0748D53D" w14:textId="1F826BBD" w:rsidR="005A6397" w:rsidRPr="006F1092" w:rsidRDefault="005A6397" w:rsidP="00C620F0">
      <w:pPr>
        <w:pStyle w:val="Title"/>
        <w:jc w:val="left"/>
        <w:rPr>
          <w:sz w:val="24"/>
        </w:rPr>
      </w:pPr>
      <w:r w:rsidRPr="006F1092">
        <w:rPr>
          <w:sz w:val="24"/>
        </w:rPr>
        <w:t xml:space="preserve">2.3 </w:t>
      </w:r>
      <w:r w:rsidR="006F1092" w:rsidRPr="006F1092">
        <w:rPr>
          <w:sz w:val="24"/>
        </w:rPr>
        <w:t>Neptune A3 Apex Pro System</w:t>
      </w:r>
    </w:p>
    <w:p w14:paraId="50D66D9A" w14:textId="24C49752" w:rsidR="00961C29" w:rsidRPr="006F1092" w:rsidRDefault="00961C29" w:rsidP="00961C29">
      <w:pPr>
        <w:pStyle w:val="Title"/>
        <w:jc w:val="left"/>
        <w:rPr>
          <w:b w:val="0"/>
          <w:bCs/>
          <w:sz w:val="24"/>
        </w:rPr>
      </w:pPr>
      <w:r>
        <w:rPr>
          <w:sz w:val="24"/>
        </w:rPr>
        <w:t>Filing Date:</w:t>
      </w:r>
      <w:r w:rsidR="006F1092">
        <w:rPr>
          <w:b w:val="0"/>
          <w:bCs/>
          <w:sz w:val="24"/>
        </w:rPr>
        <w:t xml:space="preserve"> n/a </w:t>
      </w:r>
      <w:r w:rsidR="00134AEC">
        <w:rPr>
          <w:b w:val="0"/>
          <w:bCs/>
          <w:sz w:val="24"/>
        </w:rPr>
        <w:t>(no patent pending)</w:t>
      </w:r>
    </w:p>
    <w:p w14:paraId="4D379552" w14:textId="7EBE646D" w:rsidR="00961C29" w:rsidRDefault="00961C29" w:rsidP="00961C29">
      <w:pPr>
        <w:pStyle w:val="Title"/>
        <w:jc w:val="left"/>
        <w:rPr>
          <w:b w:val="0"/>
          <w:bCs/>
          <w:sz w:val="24"/>
        </w:rPr>
      </w:pPr>
      <w:r>
        <w:rPr>
          <w:sz w:val="24"/>
        </w:rPr>
        <w:t>Abstract:</w:t>
      </w:r>
      <w:r w:rsidR="00134AEC">
        <w:rPr>
          <w:sz w:val="24"/>
        </w:rPr>
        <w:t xml:space="preserve"> </w:t>
      </w:r>
      <w:r w:rsidR="00CD242A">
        <w:rPr>
          <w:b w:val="0"/>
          <w:bCs/>
          <w:sz w:val="24"/>
        </w:rPr>
        <w:t>“Ultimate control for any serious control freak. Our A3 Apex Pro System Offers the most complete experience of monitoring and control for the discerning aquarist.”</w:t>
      </w:r>
      <w:r w:rsidR="00CF5383">
        <w:rPr>
          <w:b w:val="0"/>
          <w:bCs/>
          <w:sz w:val="24"/>
        </w:rPr>
        <w:t xml:space="preserve"> [7]</w:t>
      </w:r>
      <w:r>
        <w:rPr>
          <w:sz w:val="24"/>
        </w:rPr>
        <w:br/>
        <w:t>Potential Infringement:</w:t>
      </w:r>
      <w:r w:rsidR="00CD242A">
        <w:rPr>
          <w:sz w:val="24"/>
        </w:rPr>
        <w:t xml:space="preserve"> </w:t>
      </w:r>
      <w:r w:rsidR="00CD242A">
        <w:rPr>
          <w:b w:val="0"/>
          <w:bCs/>
          <w:sz w:val="24"/>
        </w:rPr>
        <w:t>While this device is not patented, there are some features that are similar to the design of AquaCare:</w:t>
      </w:r>
    </w:p>
    <w:p w14:paraId="129976A6" w14:textId="1C63D2A6" w:rsidR="00CD242A" w:rsidRDefault="00812A81" w:rsidP="00CD242A">
      <w:pPr>
        <w:pStyle w:val="Title"/>
        <w:numPr>
          <w:ilvl w:val="0"/>
          <w:numId w:val="21"/>
        </w:numPr>
        <w:jc w:val="left"/>
        <w:rPr>
          <w:b w:val="0"/>
          <w:bCs/>
          <w:sz w:val="24"/>
        </w:rPr>
      </w:pPr>
      <w:r>
        <w:rPr>
          <w:b w:val="0"/>
          <w:bCs/>
          <w:sz w:val="24"/>
        </w:rPr>
        <w:t>Temperature monitoring</w:t>
      </w:r>
    </w:p>
    <w:p w14:paraId="36BC6B71" w14:textId="3D701D53" w:rsidR="00812A81" w:rsidRDefault="00812A81" w:rsidP="00CD242A">
      <w:pPr>
        <w:pStyle w:val="Title"/>
        <w:numPr>
          <w:ilvl w:val="0"/>
          <w:numId w:val="21"/>
        </w:numPr>
        <w:jc w:val="left"/>
        <w:rPr>
          <w:b w:val="0"/>
          <w:bCs/>
          <w:sz w:val="24"/>
        </w:rPr>
      </w:pPr>
      <w:r>
        <w:rPr>
          <w:b w:val="0"/>
          <w:bCs/>
          <w:sz w:val="24"/>
        </w:rPr>
        <w:t>Alarm buzzer / alert system</w:t>
      </w:r>
    </w:p>
    <w:p w14:paraId="563E5342" w14:textId="3758FA90" w:rsidR="00812A81" w:rsidRDefault="00812A81" w:rsidP="00CD242A">
      <w:pPr>
        <w:pStyle w:val="Title"/>
        <w:numPr>
          <w:ilvl w:val="0"/>
          <w:numId w:val="21"/>
        </w:numPr>
        <w:jc w:val="left"/>
        <w:rPr>
          <w:b w:val="0"/>
          <w:bCs/>
          <w:sz w:val="24"/>
        </w:rPr>
      </w:pPr>
      <w:r>
        <w:rPr>
          <w:b w:val="0"/>
          <w:bCs/>
          <w:sz w:val="24"/>
        </w:rPr>
        <w:t>Liquid level monitoring</w:t>
      </w:r>
    </w:p>
    <w:p w14:paraId="3F8A7C01" w14:textId="77777777" w:rsidR="00812A81" w:rsidRDefault="00812A81" w:rsidP="00812A81">
      <w:pPr>
        <w:pStyle w:val="Title"/>
        <w:jc w:val="left"/>
        <w:rPr>
          <w:b w:val="0"/>
          <w:bCs/>
          <w:sz w:val="24"/>
        </w:rPr>
      </w:pPr>
    </w:p>
    <w:p w14:paraId="7F2F59ED" w14:textId="0C8B2D45" w:rsidR="00812A81" w:rsidRPr="00CD242A" w:rsidRDefault="00696630" w:rsidP="00812A81">
      <w:pPr>
        <w:pStyle w:val="Title"/>
        <w:jc w:val="left"/>
        <w:rPr>
          <w:b w:val="0"/>
          <w:bCs/>
          <w:sz w:val="24"/>
        </w:rPr>
      </w:pPr>
      <w:r>
        <w:rPr>
          <w:b w:val="0"/>
          <w:bCs/>
          <w:sz w:val="24"/>
        </w:rPr>
        <w:lastRenderedPageBreak/>
        <w:t xml:space="preserve">Even though this design is not patented, it is important to point out the differences between the two designs. The Neptune </w:t>
      </w:r>
      <w:r w:rsidR="00015F04">
        <w:rPr>
          <w:b w:val="0"/>
          <w:bCs/>
          <w:sz w:val="24"/>
        </w:rPr>
        <w:t>is an extreme monitoring device, including other attributes such as pH and ORP monitoring. It also includes hard-wired ethernet and Wi-Fi to provide a</w:t>
      </w:r>
      <w:r w:rsidR="00E45DBD">
        <w:rPr>
          <w:b w:val="0"/>
          <w:bCs/>
          <w:sz w:val="24"/>
        </w:rPr>
        <w:t xml:space="preserve"> distant interactive platform for users. AquaCare provides much more surface-level fish care and monitoring. AquaCare’s system is run on a local LCD attached to the tank and includes features like automatic feeding. In addition, the Neptune’s liquid level measuring is to detect leaks rather than clogged filters, as its intent is in AquaCare. </w:t>
      </w:r>
    </w:p>
    <w:p w14:paraId="1029484D" w14:textId="77777777" w:rsidR="005A6397" w:rsidRDefault="005A6397" w:rsidP="00C620F0">
      <w:pPr>
        <w:pStyle w:val="Title"/>
        <w:jc w:val="left"/>
        <w:rPr>
          <w:sz w:val="24"/>
        </w:rPr>
      </w:pPr>
    </w:p>
    <w:p w14:paraId="3480EB7A" w14:textId="77777777" w:rsidR="00961C29" w:rsidRDefault="00961C29" w:rsidP="00C620F0">
      <w:pPr>
        <w:pStyle w:val="Title"/>
        <w:jc w:val="left"/>
        <w:rPr>
          <w:sz w:val="24"/>
        </w:rPr>
      </w:pPr>
    </w:p>
    <w:p w14:paraId="1AC75BDC" w14:textId="77777777" w:rsidR="00FE544B" w:rsidRDefault="00746812" w:rsidP="00C620F0">
      <w:pPr>
        <w:pStyle w:val="Title"/>
        <w:jc w:val="left"/>
        <w:rPr>
          <w:sz w:val="24"/>
        </w:rPr>
      </w:pPr>
      <w:r>
        <w:rPr>
          <w:sz w:val="24"/>
        </w:rPr>
        <w:t>3</w:t>
      </w:r>
      <w:r w:rsidR="00FE544B">
        <w:rPr>
          <w:sz w:val="24"/>
        </w:rPr>
        <w:t>.0 Sources Cited:</w:t>
      </w:r>
    </w:p>
    <w:p w14:paraId="34B577C3" w14:textId="77777777" w:rsidR="005F069F" w:rsidRDefault="005F069F" w:rsidP="0013226A">
      <w:pPr>
        <w:pStyle w:val="Title"/>
        <w:jc w:val="left"/>
        <w:rPr>
          <w:b w:val="0"/>
          <w:i/>
          <w:color w:val="FF0000"/>
          <w:sz w:val="24"/>
        </w:rPr>
      </w:pPr>
    </w:p>
    <w:p w14:paraId="03B700D2" w14:textId="4D8C3314" w:rsidR="006763A2" w:rsidRPr="00664632" w:rsidRDefault="009B48EC" w:rsidP="0013226A">
      <w:pPr>
        <w:pStyle w:val="Title"/>
        <w:jc w:val="left"/>
        <w:rPr>
          <w:b w:val="0"/>
          <w:bCs/>
          <w:sz w:val="24"/>
          <w:szCs w:val="24"/>
        </w:rPr>
      </w:pPr>
      <w:r w:rsidRPr="00664632">
        <w:rPr>
          <w:b w:val="0"/>
          <w:bCs/>
          <w:sz w:val="24"/>
          <w:szCs w:val="24"/>
        </w:rPr>
        <w:t>[1] “Small appliance testing and Certification,” UL Solutions, https://www.ul.com/services/small-appliance-testing-and-certification (accessed Mar. 26, 2025).</w:t>
      </w:r>
    </w:p>
    <w:p w14:paraId="54A7EBBE" w14:textId="77777777" w:rsidR="003F29BC" w:rsidRPr="00664632" w:rsidRDefault="003F29BC" w:rsidP="0013226A">
      <w:pPr>
        <w:pStyle w:val="Title"/>
        <w:jc w:val="left"/>
        <w:rPr>
          <w:b w:val="0"/>
          <w:bCs/>
          <w:sz w:val="24"/>
          <w:szCs w:val="24"/>
        </w:rPr>
      </w:pPr>
    </w:p>
    <w:p w14:paraId="63931BD9" w14:textId="53CEB9E0" w:rsidR="003F29BC" w:rsidRPr="00664632" w:rsidRDefault="003F29BC" w:rsidP="0013226A">
      <w:pPr>
        <w:pStyle w:val="Title"/>
        <w:jc w:val="left"/>
        <w:rPr>
          <w:b w:val="0"/>
          <w:bCs/>
          <w:sz w:val="24"/>
          <w:szCs w:val="24"/>
        </w:rPr>
      </w:pPr>
      <w:r w:rsidRPr="00664632">
        <w:rPr>
          <w:b w:val="0"/>
          <w:bCs/>
          <w:sz w:val="24"/>
          <w:szCs w:val="24"/>
        </w:rPr>
        <w:t>[</w:t>
      </w:r>
      <w:r w:rsidR="00664632" w:rsidRPr="00664632">
        <w:rPr>
          <w:b w:val="0"/>
          <w:bCs/>
          <w:sz w:val="24"/>
          <w:szCs w:val="24"/>
        </w:rPr>
        <w:t>2</w:t>
      </w:r>
      <w:r w:rsidRPr="00664632">
        <w:rPr>
          <w:b w:val="0"/>
          <w:bCs/>
          <w:sz w:val="24"/>
          <w:szCs w:val="24"/>
        </w:rPr>
        <w:t>] “Medical devices used for animals,” Danish Medicines Agency, https://laegemiddelstyrelsen.dk/en/devices/legislation-and-guidance/medical-devices-used-for-animals/#:~:text=Medical%20devices%20for%20veterinary%20use,requirements%20for%20the%20CE%20marking. (accessed Mar. 26, 2025).</w:t>
      </w:r>
    </w:p>
    <w:p w14:paraId="36F33F4F" w14:textId="77777777" w:rsidR="009B48EC" w:rsidRPr="00664632" w:rsidRDefault="009B48EC" w:rsidP="0013226A">
      <w:pPr>
        <w:pStyle w:val="Title"/>
        <w:jc w:val="left"/>
        <w:rPr>
          <w:sz w:val="24"/>
          <w:szCs w:val="24"/>
        </w:rPr>
      </w:pPr>
    </w:p>
    <w:p w14:paraId="10838513" w14:textId="517052E2" w:rsidR="0035327C" w:rsidRPr="00664632" w:rsidRDefault="00877794" w:rsidP="0013226A">
      <w:pPr>
        <w:pStyle w:val="Title"/>
        <w:jc w:val="left"/>
        <w:rPr>
          <w:b w:val="0"/>
          <w:iCs/>
          <w:sz w:val="24"/>
          <w:szCs w:val="24"/>
        </w:rPr>
      </w:pPr>
      <w:r w:rsidRPr="00664632">
        <w:rPr>
          <w:b w:val="0"/>
          <w:iCs/>
          <w:sz w:val="24"/>
          <w:szCs w:val="24"/>
        </w:rPr>
        <w:t>[</w:t>
      </w:r>
      <w:r w:rsidR="00664632" w:rsidRPr="00664632">
        <w:rPr>
          <w:b w:val="0"/>
          <w:iCs/>
          <w:sz w:val="24"/>
          <w:szCs w:val="24"/>
        </w:rPr>
        <w:t>3</w:t>
      </w:r>
      <w:r w:rsidRPr="00664632">
        <w:rPr>
          <w:b w:val="0"/>
          <w:iCs/>
          <w:sz w:val="24"/>
          <w:szCs w:val="24"/>
        </w:rPr>
        <w:t>] “Standard,” IECEE, https://www.iecee.org/certification/iec-standards/iec-60335-2-552021 (accessed Mar. 26, 2025).</w:t>
      </w:r>
    </w:p>
    <w:p w14:paraId="1A0DA89A" w14:textId="77777777" w:rsidR="00877794" w:rsidRPr="00664632" w:rsidRDefault="00877794" w:rsidP="0013226A">
      <w:pPr>
        <w:pStyle w:val="Title"/>
        <w:jc w:val="left"/>
        <w:rPr>
          <w:b w:val="0"/>
          <w:iCs/>
          <w:color w:val="FF0000"/>
          <w:sz w:val="24"/>
          <w:szCs w:val="24"/>
        </w:rPr>
      </w:pPr>
    </w:p>
    <w:p w14:paraId="2CCB2157" w14:textId="79ED7F9A" w:rsidR="00877794" w:rsidRPr="00664632" w:rsidRDefault="00717767" w:rsidP="0013226A">
      <w:pPr>
        <w:pStyle w:val="Title"/>
        <w:jc w:val="left"/>
        <w:rPr>
          <w:b w:val="0"/>
          <w:iCs/>
          <w:sz w:val="24"/>
          <w:szCs w:val="24"/>
        </w:rPr>
      </w:pPr>
      <w:r w:rsidRPr="00664632">
        <w:rPr>
          <w:b w:val="0"/>
          <w:iCs/>
          <w:sz w:val="24"/>
          <w:szCs w:val="24"/>
        </w:rPr>
        <w:t>[</w:t>
      </w:r>
      <w:r w:rsidR="00664632" w:rsidRPr="00664632">
        <w:rPr>
          <w:b w:val="0"/>
          <w:iCs/>
          <w:sz w:val="24"/>
          <w:szCs w:val="24"/>
        </w:rPr>
        <w:t>4</w:t>
      </w:r>
      <w:r w:rsidRPr="00664632">
        <w:rPr>
          <w:b w:val="0"/>
          <w:iCs/>
          <w:sz w:val="24"/>
          <w:szCs w:val="24"/>
        </w:rPr>
        <w:t>] S. Billinge, “IP ratings explained: Ingress Protection Rating: IP Codes: Updated 2022,” Clarion UK, https://clarionuk.com/resources/ip-ratings/#:~:text=An%20IP%20Rating%20(also%20known,and%20accidental%20contact%20(2022). (accessed Mar. 26, 2025).</w:t>
      </w:r>
    </w:p>
    <w:p w14:paraId="385128C8" w14:textId="77777777" w:rsidR="00D50F3F" w:rsidRPr="00664632" w:rsidRDefault="00D50F3F" w:rsidP="0013226A">
      <w:pPr>
        <w:pStyle w:val="Title"/>
        <w:jc w:val="left"/>
        <w:rPr>
          <w:b w:val="0"/>
          <w:iCs/>
          <w:sz w:val="24"/>
          <w:szCs w:val="24"/>
        </w:rPr>
      </w:pPr>
    </w:p>
    <w:p w14:paraId="53E9ACE7" w14:textId="4C743B9F" w:rsidR="00D50F3F" w:rsidRPr="00664632" w:rsidRDefault="00803BB2" w:rsidP="0013226A">
      <w:pPr>
        <w:pStyle w:val="Title"/>
        <w:jc w:val="left"/>
        <w:rPr>
          <w:b w:val="0"/>
          <w:iCs/>
          <w:sz w:val="24"/>
          <w:szCs w:val="24"/>
        </w:rPr>
      </w:pPr>
      <w:r w:rsidRPr="00664632">
        <w:rPr>
          <w:b w:val="0"/>
          <w:iCs/>
          <w:sz w:val="24"/>
          <w:szCs w:val="24"/>
        </w:rPr>
        <w:t>[</w:t>
      </w:r>
      <w:r w:rsidR="00664632" w:rsidRPr="00664632">
        <w:rPr>
          <w:b w:val="0"/>
          <w:iCs/>
          <w:sz w:val="24"/>
          <w:szCs w:val="24"/>
        </w:rPr>
        <w:t>5</w:t>
      </w:r>
      <w:r w:rsidRPr="00664632">
        <w:rPr>
          <w:b w:val="0"/>
          <w:iCs/>
          <w:sz w:val="24"/>
          <w:szCs w:val="24"/>
        </w:rPr>
        <w:t>] H. Kurihara, “JP2005229835A,” Google patents, https://patents.google.com/ (accessed Mar. 26, 2025).</w:t>
      </w:r>
    </w:p>
    <w:p w14:paraId="68303803" w14:textId="77777777" w:rsidR="0082065F" w:rsidRPr="00664632" w:rsidRDefault="0082065F" w:rsidP="0013226A">
      <w:pPr>
        <w:pStyle w:val="Title"/>
        <w:jc w:val="left"/>
        <w:rPr>
          <w:b w:val="0"/>
          <w:iCs/>
          <w:color w:val="FF0000"/>
          <w:sz w:val="24"/>
          <w:szCs w:val="24"/>
        </w:rPr>
      </w:pPr>
    </w:p>
    <w:p w14:paraId="51537F76" w14:textId="453DEE62" w:rsidR="00490384" w:rsidRPr="00664632" w:rsidRDefault="00131CF9" w:rsidP="0013226A">
      <w:pPr>
        <w:pStyle w:val="Title"/>
        <w:jc w:val="left"/>
        <w:rPr>
          <w:b w:val="0"/>
          <w:iCs/>
          <w:sz w:val="24"/>
          <w:szCs w:val="24"/>
        </w:rPr>
      </w:pPr>
      <w:r w:rsidRPr="00664632">
        <w:rPr>
          <w:b w:val="0"/>
          <w:iCs/>
          <w:sz w:val="24"/>
          <w:szCs w:val="24"/>
        </w:rPr>
        <w:t>[</w:t>
      </w:r>
      <w:r w:rsidR="00664632" w:rsidRPr="00664632">
        <w:rPr>
          <w:b w:val="0"/>
          <w:iCs/>
          <w:sz w:val="24"/>
          <w:szCs w:val="24"/>
        </w:rPr>
        <w:t>6</w:t>
      </w:r>
      <w:r w:rsidRPr="00664632">
        <w:rPr>
          <w:b w:val="0"/>
          <w:iCs/>
          <w:sz w:val="24"/>
          <w:szCs w:val="24"/>
        </w:rPr>
        <w:t>] N. Masopust, “US5199381A - automatic fish feeder,” Google Patents, https://patents.google.com/patent/US5199381A/en (accessed Mar. 26, 2025).</w:t>
      </w:r>
    </w:p>
    <w:p w14:paraId="2A34EBB3" w14:textId="77777777" w:rsidR="00490384" w:rsidRPr="00664632" w:rsidRDefault="00490384" w:rsidP="0013226A">
      <w:pPr>
        <w:pStyle w:val="Title"/>
        <w:jc w:val="left"/>
        <w:rPr>
          <w:b w:val="0"/>
          <w:iCs/>
          <w:color w:val="FF0000"/>
          <w:sz w:val="24"/>
          <w:szCs w:val="24"/>
        </w:rPr>
      </w:pPr>
    </w:p>
    <w:p w14:paraId="60A9F46B" w14:textId="3487EFAE" w:rsidR="006F1092" w:rsidRDefault="00664632" w:rsidP="0013226A">
      <w:pPr>
        <w:pStyle w:val="Title"/>
        <w:jc w:val="left"/>
        <w:rPr>
          <w:b w:val="0"/>
          <w:iCs/>
          <w:sz w:val="24"/>
          <w:szCs w:val="24"/>
        </w:rPr>
      </w:pPr>
      <w:r w:rsidRPr="00664632">
        <w:rPr>
          <w:b w:val="0"/>
          <w:iCs/>
          <w:sz w:val="24"/>
          <w:szCs w:val="24"/>
        </w:rPr>
        <w:t>[7] “Neptune A3 APEX Pro System,” AquaCave.com, https://aquacave.com/neptune-a3-apex-pro-system.html?setCurrencyId=1&amp;sku=CT-NS-A3PROSYS&amp;srsltid=AfmBOoq8a1SsH2ggga1WH6PnRMPQVEizCrVOliBIybR5CkjADlwpqfUzMDI&amp;gQT=1 (accessed Mar. 26, 2025).</w:t>
      </w:r>
    </w:p>
    <w:p w14:paraId="2F76A4AE" w14:textId="77777777" w:rsidR="00E12135" w:rsidRDefault="00E12135" w:rsidP="0013226A">
      <w:pPr>
        <w:pStyle w:val="Title"/>
        <w:jc w:val="left"/>
        <w:rPr>
          <w:b w:val="0"/>
          <w:iCs/>
          <w:sz w:val="24"/>
          <w:szCs w:val="24"/>
        </w:rPr>
      </w:pPr>
    </w:p>
    <w:p w14:paraId="27F5FD32" w14:textId="77031CBC" w:rsidR="00E12135" w:rsidRPr="00664632" w:rsidRDefault="00E12135" w:rsidP="0013226A">
      <w:pPr>
        <w:pStyle w:val="Title"/>
        <w:jc w:val="left"/>
        <w:rPr>
          <w:b w:val="0"/>
          <w:iCs/>
          <w:sz w:val="24"/>
          <w:szCs w:val="24"/>
        </w:rPr>
      </w:pPr>
      <w:r w:rsidRPr="00E12135">
        <w:rPr>
          <w:b w:val="0"/>
          <w:iCs/>
          <w:sz w:val="24"/>
          <w:szCs w:val="24"/>
        </w:rPr>
        <w:t>[</w:t>
      </w:r>
      <w:r>
        <w:rPr>
          <w:b w:val="0"/>
          <w:iCs/>
          <w:sz w:val="24"/>
          <w:szCs w:val="24"/>
        </w:rPr>
        <w:t>8</w:t>
      </w:r>
      <w:r w:rsidRPr="00E12135">
        <w:rPr>
          <w:b w:val="0"/>
          <w:iCs/>
          <w:sz w:val="24"/>
          <w:szCs w:val="24"/>
        </w:rPr>
        <w:t>] “FCC part 15 certification,” 360 Compliance, https://360compliance.co/regulatory-radio-testing/fcc-certification/fcc-part-15-testing/ (accessed Mar. 27, 2025).</w:t>
      </w:r>
    </w:p>
    <w:p w14:paraId="5F354A9D" w14:textId="77777777" w:rsidR="006F1092" w:rsidRPr="005F069F" w:rsidRDefault="006F1092" w:rsidP="0013226A">
      <w:pPr>
        <w:pStyle w:val="Title"/>
        <w:jc w:val="left"/>
        <w:rPr>
          <w:b w:val="0"/>
          <w:iCs/>
          <w:color w:val="FF0000"/>
          <w:sz w:val="24"/>
        </w:rPr>
      </w:pPr>
    </w:p>
    <w:sectPr w:rsidR="006F1092" w:rsidRPr="005F069F" w:rsidSect="00E96704">
      <w:headerReference w:type="default"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5E3B" w14:textId="77777777" w:rsidR="00A30136" w:rsidRDefault="00A30136">
      <w:r>
        <w:separator/>
      </w:r>
    </w:p>
  </w:endnote>
  <w:endnote w:type="continuationSeparator" w:id="0">
    <w:p w14:paraId="3F5FE49E" w14:textId="77777777" w:rsidR="00A30136" w:rsidRDefault="00A3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948889"/>
      <w:docPartObj>
        <w:docPartGallery w:val="Page Numbers (Bottom of Page)"/>
        <w:docPartUnique/>
      </w:docPartObj>
    </w:sdtPr>
    <w:sdtContent>
      <w:sdt>
        <w:sdtPr>
          <w:id w:val="860082579"/>
          <w:docPartObj>
            <w:docPartGallery w:val="Page Numbers (Top of Page)"/>
            <w:docPartUnique/>
          </w:docPartObj>
        </w:sdtPr>
        <w:sdtContent>
          <w:p w14:paraId="59B8A9F7" w14:textId="77777777" w:rsidR="00FE544B" w:rsidRDefault="00FE544B" w:rsidP="00FE544B">
            <w:pPr>
              <w:pStyle w:val="Footer"/>
            </w:pPr>
            <w:hyperlink r:id="rId1" w:history="1">
              <w:r w:rsidRPr="0099612F">
                <w:rPr>
                  <w:rStyle w:val="Hyperlink"/>
                </w:rPr>
                <w:t>https://engineering.purdue.edu/ece477</w:t>
              </w:r>
            </w:hyperlink>
            <w:r>
              <w:t xml:space="preserve"> </w:t>
            </w:r>
            <w:r>
              <w:tab/>
            </w:r>
            <w:r>
              <w:tab/>
              <w:t xml:space="preserve">Page </w:t>
            </w:r>
            <w:r>
              <w:rPr>
                <w:b/>
                <w:bCs/>
                <w:szCs w:val="24"/>
              </w:rPr>
              <w:fldChar w:fldCharType="begin"/>
            </w:r>
            <w:r>
              <w:rPr>
                <w:b/>
                <w:bCs/>
              </w:rPr>
              <w:instrText xml:space="preserve"> PAGE </w:instrText>
            </w:r>
            <w:r>
              <w:rPr>
                <w:b/>
                <w:bCs/>
                <w:szCs w:val="24"/>
              </w:rPr>
              <w:fldChar w:fldCharType="separate"/>
            </w:r>
            <w:r w:rsidR="00DF6A55">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F6A55">
              <w:rPr>
                <w:b/>
                <w:bCs/>
                <w:noProof/>
              </w:rPr>
              <w:t>2</w:t>
            </w:r>
            <w:r>
              <w:rPr>
                <w:b/>
                <w:bCs/>
                <w:szCs w:val="24"/>
              </w:rPr>
              <w:fldChar w:fldCharType="end"/>
            </w:r>
          </w:p>
        </w:sdtContent>
      </w:sdt>
    </w:sdtContent>
  </w:sdt>
  <w:p w14:paraId="1C5D530E" w14:textId="77777777" w:rsidR="00FE544B" w:rsidRDefault="00FE5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1379B" w14:textId="77777777" w:rsidR="00A30136" w:rsidRDefault="00A30136">
      <w:r>
        <w:separator/>
      </w:r>
    </w:p>
  </w:footnote>
  <w:footnote w:type="continuationSeparator" w:id="0">
    <w:p w14:paraId="7DD75B10" w14:textId="77777777" w:rsidR="00A30136" w:rsidRDefault="00A30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1BBD" w14:textId="2515623D" w:rsidR="00940EF4" w:rsidRDefault="00940EF4" w:rsidP="00C801B4">
    <w:pPr>
      <w:pStyle w:val="Header"/>
      <w:tabs>
        <w:tab w:val="clear" w:pos="4320"/>
        <w:tab w:val="clear" w:pos="8640"/>
        <w:tab w:val="center" w:pos="4680"/>
        <w:tab w:val="right" w:pos="9360"/>
        <w:tab w:val="right" w:pos="12960"/>
      </w:tabs>
    </w:pPr>
    <w:r>
      <w:t>ECE 477</w:t>
    </w:r>
    <w:r w:rsidR="0050547F">
      <w:t>00</w:t>
    </w:r>
    <w:r w:rsidR="00FE544B">
      <w:t xml:space="preserve">: </w:t>
    </w:r>
    <w:r w:rsidRPr="00FE544B">
      <w:t>Digital Systems Senior Design</w:t>
    </w:r>
    <w:r w:rsidR="00FE544B">
      <w:tab/>
    </w:r>
    <w:r>
      <w:rPr>
        <w:i/>
      </w:rPr>
      <w:tab/>
    </w:r>
    <w:r w:rsidR="00091E9F">
      <w:t xml:space="preserve">Last Modified: </w:t>
    </w:r>
    <w:r w:rsidR="00091E9F">
      <w:fldChar w:fldCharType="begin"/>
    </w:r>
    <w:r w:rsidR="00091E9F">
      <w:instrText xml:space="preserve"> SAVEDATE  \@ "MM-dd-yyyy"  \* MERGEFORMAT </w:instrText>
    </w:r>
    <w:r w:rsidR="00091E9F">
      <w:fldChar w:fldCharType="separate"/>
    </w:r>
    <w:r w:rsidR="00E12135">
      <w:rPr>
        <w:noProof/>
      </w:rPr>
      <w:t>03-26-2025</w:t>
    </w:r>
    <w:r w:rsidR="00091E9F">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FF8"/>
    <w:multiLevelType w:val="hybridMultilevel"/>
    <w:tmpl w:val="141A7F0A"/>
    <w:lvl w:ilvl="0" w:tplc="151077E0">
      <w:start w:val="1"/>
      <w:numFmt w:val="bullet"/>
      <w:lvlText w:val=""/>
      <w:lvlJc w:val="left"/>
      <w:pPr>
        <w:ind w:left="720" w:hanging="360"/>
      </w:pPr>
      <w:rPr>
        <w:rFonts w:ascii="Symbol" w:hAnsi="Symbol"/>
      </w:rPr>
    </w:lvl>
    <w:lvl w:ilvl="1" w:tplc="3DFA1DDC">
      <w:start w:val="1"/>
      <w:numFmt w:val="bullet"/>
      <w:lvlText w:val=""/>
      <w:lvlJc w:val="left"/>
      <w:pPr>
        <w:ind w:left="720" w:hanging="360"/>
      </w:pPr>
      <w:rPr>
        <w:rFonts w:ascii="Symbol" w:hAnsi="Symbol"/>
      </w:rPr>
    </w:lvl>
    <w:lvl w:ilvl="2" w:tplc="C58AB43E">
      <w:start w:val="1"/>
      <w:numFmt w:val="bullet"/>
      <w:lvlText w:val=""/>
      <w:lvlJc w:val="left"/>
      <w:pPr>
        <w:ind w:left="720" w:hanging="360"/>
      </w:pPr>
      <w:rPr>
        <w:rFonts w:ascii="Symbol" w:hAnsi="Symbol"/>
      </w:rPr>
    </w:lvl>
    <w:lvl w:ilvl="3" w:tplc="51A49734">
      <w:start w:val="1"/>
      <w:numFmt w:val="bullet"/>
      <w:lvlText w:val=""/>
      <w:lvlJc w:val="left"/>
      <w:pPr>
        <w:ind w:left="720" w:hanging="360"/>
      </w:pPr>
      <w:rPr>
        <w:rFonts w:ascii="Symbol" w:hAnsi="Symbol"/>
      </w:rPr>
    </w:lvl>
    <w:lvl w:ilvl="4" w:tplc="17AA38C2">
      <w:start w:val="1"/>
      <w:numFmt w:val="bullet"/>
      <w:lvlText w:val=""/>
      <w:lvlJc w:val="left"/>
      <w:pPr>
        <w:ind w:left="720" w:hanging="360"/>
      </w:pPr>
      <w:rPr>
        <w:rFonts w:ascii="Symbol" w:hAnsi="Symbol"/>
      </w:rPr>
    </w:lvl>
    <w:lvl w:ilvl="5" w:tplc="F15CF204">
      <w:start w:val="1"/>
      <w:numFmt w:val="bullet"/>
      <w:lvlText w:val=""/>
      <w:lvlJc w:val="left"/>
      <w:pPr>
        <w:ind w:left="720" w:hanging="360"/>
      </w:pPr>
      <w:rPr>
        <w:rFonts w:ascii="Symbol" w:hAnsi="Symbol"/>
      </w:rPr>
    </w:lvl>
    <w:lvl w:ilvl="6" w:tplc="4C523B12">
      <w:start w:val="1"/>
      <w:numFmt w:val="bullet"/>
      <w:lvlText w:val=""/>
      <w:lvlJc w:val="left"/>
      <w:pPr>
        <w:ind w:left="720" w:hanging="360"/>
      </w:pPr>
      <w:rPr>
        <w:rFonts w:ascii="Symbol" w:hAnsi="Symbol"/>
      </w:rPr>
    </w:lvl>
    <w:lvl w:ilvl="7" w:tplc="738AFADA">
      <w:start w:val="1"/>
      <w:numFmt w:val="bullet"/>
      <w:lvlText w:val=""/>
      <w:lvlJc w:val="left"/>
      <w:pPr>
        <w:ind w:left="720" w:hanging="360"/>
      </w:pPr>
      <w:rPr>
        <w:rFonts w:ascii="Symbol" w:hAnsi="Symbol"/>
      </w:rPr>
    </w:lvl>
    <w:lvl w:ilvl="8" w:tplc="200A92FA">
      <w:start w:val="1"/>
      <w:numFmt w:val="bullet"/>
      <w:lvlText w:val=""/>
      <w:lvlJc w:val="left"/>
      <w:pPr>
        <w:ind w:left="720" w:hanging="360"/>
      </w:pPr>
      <w:rPr>
        <w:rFonts w:ascii="Symbol" w:hAnsi="Symbol"/>
      </w:rPr>
    </w:lvl>
  </w:abstractNum>
  <w:abstractNum w:abstractNumId="1" w15:restartNumberingAfterBreak="0">
    <w:nsid w:val="0DFC3D1D"/>
    <w:multiLevelType w:val="hybridMultilevel"/>
    <w:tmpl w:val="667623AE"/>
    <w:lvl w:ilvl="0" w:tplc="50A64AD4">
      <w:start w:val="1"/>
      <w:numFmt w:val="bullet"/>
      <w:lvlText w:val=""/>
      <w:lvlJc w:val="left"/>
      <w:pPr>
        <w:ind w:left="720" w:hanging="360"/>
      </w:pPr>
      <w:rPr>
        <w:rFonts w:ascii="Symbol" w:hAnsi="Symbol"/>
      </w:rPr>
    </w:lvl>
    <w:lvl w:ilvl="1" w:tplc="3DAC66D6">
      <w:start w:val="1"/>
      <w:numFmt w:val="bullet"/>
      <w:lvlText w:val=""/>
      <w:lvlJc w:val="left"/>
      <w:pPr>
        <w:ind w:left="720" w:hanging="360"/>
      </w:pPr>
      <w:rPr>
        <w:rFonts w:ascii="Symbol" w:hAnsi="Symbol"/>
      </w:rPr>
    </w:lvl>
    <w:lvl w:ilvl="2" w:tplc="B16E3BA4">
      <w:start w:val="1"/>
      <w:numFmt w:val="bullet"/>
      <w:lvlText w:val=""/>
      <w:lvlJc w:val="left"/>
      <w:pPr>
        <w:ind w:left="720" w:hanging="360"/>
      </w:pPr>
      <w:rPr>
        <w:rFonts w:ascii="Symbol" w:hAnsi="Symbol"/>
      </w:rPr>
    </w:lvl>
    <w:lvl w:ilvl="3" w:tplc="74AA3EEE">
      <w:start w:val="1"/>
      <w:numFmt w:val="bullet"/>
      <w:lvlText w:val=""/>
      <w:lvlJc w:val="left"/>
      <w:pPr>
        <w:ind w:left="720" w:hanging="360"/>
      </w:pPr>
      <w:rPr>
        <w:rFonts w:ascii="Symbol" w:hAnsi="Symbol"/>
      </w:rPr>
    </w:lvl>
    <w:lvl w:ilvl="4" w:tplc="BDCCC840">
      <w:start w:val="1"/>
      <w:numFmt w:val="bullet"/>
      <w:lvlText w:val=""/>
      <w:lvlJc w:val="left"/>
      <w:pPr>
        <w:ind w:left="720" w:hanging="360"/>
      </w:pPr>
      <w:rPr>
        <w:rFonts w:ascii="Symbol" w:hAnsi="Symbol"/>
      </w:rPr>
    </w:lvl>
    <w:lvl w:ilvl="5" w:tplc="C7220966">
      <w:start w:val="1"/>
      <w:numFmt w:val="bullet"/>
      <w:lvlText w:val=""/>
      <w:lvlJc w:val="left"/>
      <w:pPr>
        <w:ind w:left="720" w:hanging="360"/>
      </w:pPr>
      <w:rPr>
        <w:rFonts w:ascii="Symbol" w:hAnsi="Symbol"/>
      </w:rPr>
    </w:lvl>
    <w:lvl w:ilvl="6" w:tplc="10EA5842">
      <w:start w:val="1"/>
      <w:numFmt w:val="bullet"/>
      <w:lvlText w:val=""/>
      <w:lvlJc w:val="left"/>
      <w:pPr>
        <w:ind w:left="720" w:hanging="360"/>
      </w:pPr>
      <w:rPr>
        <w:rFonts w:ascii="Symbol" w:hAnsi="Symbol"/>
      </w:rPr>
    </w:lvl>
    <w:lvl w:ilvl="7" w:tplc="418298CE">
      <w:start w:val="1"/>
      <w:numFmt w:val="bullet"/>
      <w:lvlText w:val=""/>
      <w:lvlJc w:val="left"/>
      <w:pPr>
        <w:ind w:left="720" w:hanging="360"/>
      </w:pPr>
      <w:rPr>
        <w:rFonts w:ascii="Symbol" w:hAnsi="Symbol"/>
      </w:rPr>
    </w:lvl>
    <w:lvl w:ilvl="8" w:tplc="C37284FC">
      <w:start w:val="1"/>
      <w:numFmt w:val="bullet"/>
      <w:lvlText w:val=""/>
      <w:lvlJc w:val="left"/>
      <w:pPr>
        <w:ind w:left="720" w:hanging="360"/>
      </w:pPr>
      <w:rPr>
        <w:rFonts w:ascii="Symbol" w:hAnsi="Symbol"/>
      </w:rPr>
    </w:lvl>
  </w:abstractNum>
  <w:abstractNum w:abstractNumId="2" w15:restartNumberingAfterBreak="0">
    <w:nsid w:val="10CD38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6725E"/>
    <w:multiLevelType w:val="hybridMultilevel"/>
    <w:tmpl w:val="B3622F06"/>
    <w:lvl w:ilvl="0" w:tplc="4442013A">
      <w:start w:val="1"/>
      <w:numFmt w:val="bullet"/>
      <w:lvlText w:val=""/>
      <w:lvlJc w:val="left"/>
      <w:pPr>
        <w:ind w:left="1080" w:hanging="360"/>
      </w:pPr>
      <w:rPr>
        <w:rFonts w:ascii="Symbol" w:hAnsi="Symbol"/>
      </w:rPr>
    </w:lvl>
    <w:lvl w:ilvl="1" w:tplc="5A6692B2">
      <w:start w:val="1"/>
      <w:numFmt w:val="bullet"/>
      <w:lvlText w:val=""/>
      <w:lvlJc w:val="left"/>
      <w:pPr>
        <w:ind w:left="1080" w:hanging="360"/>
      </w:pPr>
      <w:rPr>
        <w:rFonts w:ascii="Symbol" w:hAnsi="Symbol"/>
      </w:rPr>
    </w:lvl>
    <w:lvl w:ilvl="2" w:tplc="2CF8B554">
      <w:start w:val="1"/>
      <w:numFmt w:val="bullet"/>
      <w:lvlText w:val=""/>
      <w:lvlJc w:val="left"/>
      <w:pPr>
        <w:ind w:left="1080" w:hanging="360"/>
      </w:pPr>
      <w:rPr>
        <w:rFonts w:ascii="Symbol" w:hAnsi="Symbol"/>
      </w:rPr>
    </w:lvl>
    <w:lvl w:ilvl="3" w:tplc="F2880E72">
      <w:start w:val="1"/>
      <w:numFmt w:val="bullet"/>
      <w:lvlText w:val=""/>
      <w:lvlJc w:val="left"/>
      <w:pPr>
        <w:ind w:left="1080" w:hanging="360"/>
      </w:pPr>
      <w:rPr>
        <w:rFonts w:ascii="Symbol" w:hAnsi="Symbol"/>
      </w:rPr>
    </w:lvl>
    <w:lvl w:ilvl="4" w:tplc="75863206">
      <w:start w:val="1"/>
      <w:numFmt w:val="bullet"/>
      <w:lvlText w:val=""/>
      <w:lvlJc w:val="left"/>
      <w:pPr>
        <w:ind w:left="1080" w:hanging="360"/>
      </w:pPr>
      <w:rPr>
        <w:rFonts w:ascii="Symbol" w:hAnsi="Symbol"/>
      </w:rPr>
    </w:lvl>
    <w:lvl w:ilvl="5" w:tplc="95F8E854">
      <w:start w:val="1"/>
      <w:numFmt w:val="bullet"/>
      <w:lvlText w:val=""/>
      <w:lvlJc w:val="left"/>
      <w:pPr>
        <w:ind w:left="1080" w:hanging="360"/>
      </w:pPr>
      <w:rPr>
        <w:rFonts w:ascii="Symbol" w:hAnsi="Symbol"/>
      </w:rPr>
    </w:lvl>
    <w:lvl w:ilvl="6" w:tplc="A5A64976">
      <w:start w:val="1"/>
      <w:numFmt w:val="bullet"/>
      <w:lvlText w:val=""/>
      <w:lvlJc w:val="left"/>
      <w:pPr>
        <w:ind w:left="1080" w:hanging="360"/>
      </w:pPr>
      <w:rPr>
        <w:rFonts w:ascii="Symbol" w:hAnsi="Symbol"/>
      </w:rPr>
    </w:lvl>
    <w:lvl w:ilvl="7" w:tplc="C9DED920">
      <w:start w:val="1"/>
      <w:numFmt w:val="bullet"/>
      <w:lvlText w:val=""/>
      <w:lvlJc w:val="left"/>
      <w:pPr>
        <w:ind w:left="1080" w:hanging="360"/>
      </w:pPr>
      <w:rPr>
        <w:rFonts w:ascii="Symbol" w:hAnsi="Symbol"/>
      </w:rPr>
    </w:lvl>
    <w:lvl w:ilvl="8" w:tplc="54222B16">
      <w:start w:val="1"/>
      <w:numFmt w:val="bullet"/>
      <w:lvlText w:val=""/>
      <w:lvlJc w:val="left"/>
      <w:pPr>
        <w:ind w:left="1080" w:hanging="360"/>
      </w:pPr>
      <w:rPr>
        <w:rFonts w:ascii="Symbol" w:hAnsi="Symbol"/>
      </w:rPr>
    </w:lvl>
  </w:abstractNum>
  <w:abstractNum w:abstractNumId="4" w15:restartNumberingAfterBreak="0">
    <w:nsid w:val="1DE512C0"/>
    <w:multiLevelType w:val="hybridMultilevel"/>
    <w:tmpl w:val="1A2C72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55386F"/>
    <w:multiLevelType w:val="hybridMultilevel"/>
    <w:tmpl w:val="5E6CCF0E"/>
    <w:lvl w:ilvl="0" w:tplc="EA3ECD02">
      <w:start w:val="1"/>
      <w:numFmt w:val="bullet"/>
      <w:lvlText w:val=""/>
      <w:lvlJc w:val="left"/>
      <w:pPr>
        <w:ind w:left="1080" w:hanging="360"/>
      </w:pPr>
      <w:rPr>
        <w:rFonts w:ascii="Symbol" w:hAnsi="Symbol"/>
      </w:rPr>
    </w:lvl>
    <w:lvl w:ilvl="1" w:tplc="54A8239A">
      <w:start w:val="1"/>
      <w:numFmt w:val="bullet"/>
      <w:lvlText w:val=""/>
      <w:lvlJc w:val="left"/>
      <w:pPr>
        <w:ind w:left="1080" w:hanging="360"/>
      </w:pPr>
      <w:rPr>
        <w:rFonts w:ascii="Symbol" w:hAnsi="Symbol"/>
      </w:rPr>
    </w:lvl>
    <w:lvl w:ilvl="2" w:tplc="0F4E69CE">
      <w:start w:val="1"/>
      <w:numFmt w:val="bullet"/>
      <w:lvlText w:val=""/>
      <w:lvlJc w:val="left"/>
      <w:pPr>
        <w:ind w:left="1080" w:hanging="360"/>
      </w:pPr>
      <w:rPr>
        <w:rFonts w:ascii="Symbol" w:hAnsi="Symbol"/>
      </w:rPr>
    </w:lvl>
    <w:lvl w:ilvl="3" w:tplc="646018EE">
      <w:start w:val="1"/>
      <w:numFmt w:val="bullet"/>
      <w:lvlText w:val=""/>
      <w:lvlJc w:val="left"/>
      <w:pPr>
        <w:ind w:left="1080" w:hanging="360"/>
      </w:pPr>
      <w:rPr>
        <w:rFonts w:ascii="Symbol" w:hAnsi="Symbol"/>
      </w:rPr>
    </w:lvl>
    <w:lvl w:ilvl="4" w:tplc="E69EC0B0">
      <w:start w:val="1"/>
      <w:numFmt w:val="bullet"/>
      <w:lvlText w:val=""/>
      <w:lvlJc w:val="left"/>
      <w:pPr>
        <w:ind w:left="1080" w:hanging="360"/>
      </w:pPr>
      <w:rPr>
        <w:rFonts w:ascii="Symbol" w:hAnsi="Symbol"/>
      </w:rPr>
    </w:lvl>
    <w:lvl w:ilvl="5" w:tplc="AF32AA82">
      <w:start w:val="1"/>
      <w:numFmt w:val="bullet"/>
      <w:lvlText w:val=""/>
      <w:lvlJc w:val="left"/>
      <w:pPr>
        <w:ind w:left="1080" w:hanging="360"/>
      </w:pPr>
      <w:rPr>
        <w:rFonts w:ascii="Symbol" w:hAnsi="Symbol"/>
      </w:rPr>
    </w:lvl>
    <w:lvl w:ilvl="6" w:tplc="B25E430E">
      <w:start w:val="1"/>
      <w:numFmt w:val="bullet"/>
      <w:lvlText w:val=""/>
      <w:lvlJc w:val="left"/>
      <w:pPr>
        <w:ind w:left="1080" w:hanging="360"/>
      </w:pPr>
      <w:rPr>
        <w:rFonts w:ascii="Symbol" w:hAnsi="Symbol"/>
      </w:rPr>
    </w:lvl>
    <w:lvl w:ilvl="7" w:tplc="F8F2FAD0">
      <w:start w:val="1"/>
      <w:numFmt w:val="bullet"/>
      <w:lvlText w:val=""/>
      <w:lvlJc w:val="left"/>
      <w:pPr>
        <w:ind w:left="1080" w:hanging="360"/>
      </w:pPr>
      <w:rPr>
        <w:rFonts w:ascii="Symbol" w:hAnsi="Symbol"/>
      </w:rPr>
    </w:lvl>
    <w:lvl w:ilvl="8" w:tplc="BCBE79FA">
      <w:start w:val="1"/>
      <w:numFmt w:val="bullet"/>
      <w:lvlText w:val=""/>
      <w:lvlJc w:val="left"/>
      <w:pPr>
        <w:ind w:left="1080" w:hanging="360"/>
      </w:pPr>
      <w:rPr>
        <w:rFonts w:ascii="Symbol" w:hAnsi="Symbol"/>
      </w:rPr>
    </w:lvl>
  </w:abstractNum>
  <w:abstractNum w:abstractNumId="6" w15:restartNumberingAfterBreak="0">
    <w:nsid w:val="214F1D5F"/>
    <w:multiLevelType w:val="hybridMultilevel"/>
    <w:tmpl w:val="145C5F3E"/>
    <w:lvl w:ilvl="0" w:tplc="3C061934">
      <w:start w:val="1"/>
      <w:numFmt w:val="bullet"/>
      <w:lvlText w:val=""/>
      <w:lvlJc w:val="left"/>
      <w:pPr>
        <w:ind w:left="1080" w:hanging="360"/>
      </w:pPr>
      <w:rPr>
        <w:rFonts w:ascii="Symbol" w:hAnsi="Symbol"/>
      </w:rPr>
    </w:lvl>
    <w:lvl w:ilvl="1" w:tplc="5386B86E">
      <w:start w:val="1"/>
      <w:numFmt w:val="bullet"/>
      <w:lvlText w:val=""/>
      <w:lvlJc w:val="left"/>
      <w:pPr>
        <w:ind w:left="1080" w:hanging="360"/>
      </w:pPr>
      <w:rPr>
        <w:rFonts w:ascii="Symbol" w:hAnsi="Symbol"/>
      </w:rPr>
    </w:lvl>
    <w:lvl w:ilvl="2" w:tplc="DD4071B4">
      <w:start w:val="1"/>
      <w:numFmt w:val="bullet"/>
      <w:lvlText w:val=""/>
      <w:lvlJc w:val="left"/>
      <w:pPr>
        <w:ind w:left="1080" w:hanging="360"/>
      </w:pPr>
      <w:rPr>
        <w:rFonts w:ascii="Symbol" w:hAnsi="Symbol"/>
      </w:rPr>
    </w:lvl>
    <w:lvl w:ilvl="3" w:tplc="82465576">
      <w:start w:val="1"/>
      <w:numFmt w:val="bullet"/>
      <w:lvlText w:val=""/>
      <w:lvlJc w:val="left"/>
      <w:pPr>
        <w:ind w:left="1080" w:hanging="360"/>
      </w:pPr>
      <w:rPr>
        <w:rFonts w:ascii="Symbol" w:hAnsi="Symbol"/>
      </w:rPr>
    </w:lvl>
    <w:lvl w:ilvl="4" w:tplc="20DABCF4">
      <w:start w:val="1"/>
      <w:numFmt w:val="bullet"/>
      <w:lvlText w:val=""/>
      <w:lvlJc w:val="left"/>
      <w:pPr>
        <w:ind w:left="1080" w:hanging="360"/>
      </w:pPr>
      <w:rPr>
        <w:rFonts w:ascii="Symbol" w:hAnsi="Symbol"/>
      </w:rPr>
    </w:lvl>
    <w:lvl w:ilvl="5" w:tplc="60C85DEE">
      <w:start w:val="1"/>
      <w:numFmt w:val="bullet"/>
      <w:lvlText w:val=""/>
      <w:lvlJc w:val="left"/>
      <w:pPr>
        <w:ind w:left="1080" w:hanging="360"/>
      </w:pPr>
      <w:rPr>
        <w:rFonts w:ascii="Symbol" w:hAnsi="Symbol"/>
      </w:rPr>
    </w:lvl>
    <w:lvl w:ilvl="6" w:tplc="EBE2E6FC">
      <w:start w:val="1"/>
      <w:numFmt w:val="bullet"/>
      <w:lvlText w:val=""/>
      <w:lvlJc w:val="left"/>
      <w:pPr>
        <w:ind w:left="1080" w:hanging="360"/>
      </w:pPr>
      <w:rPr>
        <w:rFonts w:ascii="Symbol" w:hAnsi="Symbol"/>
      </w:rPr>
    </w:lvl>
    <w:lvl w:ilvl="7" w:tplc="1082B3D8">
      <w:start w:val="1"/>
      <w:numFmt w:val="bullet"/>
      <w:lvlText w:val=""/>
      <w:lvlJc w:val="left"/>
      <w:pPr>
        <w:ind w:left="1080" w:hanging="360"/>
      </w:pPr>
      <w:rPr>
        <w:rFonts w:ascii="Symbol" w:hAnsi="Symbol"/>
      </w:rPr>
    </w:lvl>
    <w:lvl w:ilvl="8" w:tplc="E7927E38">
      <w:start w:val="1"/>
      <w:numFmt w:val="bullet"/>
      <w:lvlText w:val=""/>
      <w:lvlJc w:val="left"/>
      <w:pPr>
        <w:ind w:left="1080" w:hanging="360"/>
      </w:pPr>
      <w:rPr>
        <w:rFonts w:ascii="Symbol" w:hAnsi="Symbol"/>
      </w:rPr>
    </w:lvl>
  </w:abstractNum>
  <w:abstractNum w:abstractNumId="7" w15:restartNumberingAfterBreak="0">
    <w:nsid w:val="23290F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9E66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630375A"/>
    <w:multiLevelType w:val="hybridMultilevel"/>
    <w:tmpl w:val="519C2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377F1"/>
    <w:multiLevelType w:val="hybridMultilevel"/>
    <w:tmpl w:val="574A23FE"/>
    <w:lvl w:ilvl="0" w:tplc="4CACE226">
      <w:start w:val="1"/>
      <w:numFmt w:val="bullet"/>
      <w:lvlText w:val=""/>
      <w:lvlJc w:val="left"/>
      <w:pPr>
        <w:ind w:left="720" w:hanging="360"/>
      </w:pPr>
      <w:rPr>
        <w:rFonts w:ascii="Symbol" w:hAnsi="Symbol"/>
      </w:rPr>
    </w:lvl>
    <w:lvl w:ilvl="1" w:tplc="604E014E">
      <w:start w:val="1"/>
      <w:numFmt w:val="bullet"/>
      <w:lvlText w:val=""/>
      <w:lvlJc w:val="left"/>
      <w:pPr>
        <w:ind w:left="720" w:hanging="360"/>
      </w:pPr>
      <w:rPr>
        <w:rFonts w:ascii="Symbol" w:hAnsi="Symbol"/>
      </w:rPr>
    </w:lvl>
    <w:lvl w:ilvl="2" w:tplc="8D4032AA">
      <w:start w:val="1"/>
      <w:numFmt w:val="bullet"/>
      <w:lvlText w:val=""/>
      <w:lvlJc w:val="left"/>
      <w:pPr>
        <w:ind w:left="720" w:hanging="360"/>
      </w:pPr>
      <w:rPr>
        <w:rFonts w:ascii="Symbol" w:hAnsi="Symbol"/>
      </w:rPr>
    </w:lvl>
    <w:lvl w:ilvl="3" w:tplc="296ED24C">
      <w:start w:val="1"/>
      <w:numFmt w:val="bullet"/>
      <w:lvlText w:val=""/>
      <w:lvlJc w:val="left"/>
      <w:pPr>
        <w:ind w:left="720" w:hanging="360"/>
      </w:pPr>
      <w:rPr>
        <w:rFonts w:ascii="Symbol" w:hAnsi="Symbol"/>
      </w:rPr>
    </w:lvl>
    <w:lvl w:ilvl="4" w:tplc="44FCEB40">
      <w:start w:val="1"/>
      <w:numFmt w:val="bullet"/>
      <w:lvlText w:val=""/>
      <w:lvlJc w:val="left"/>
      <w:pPr>
        <w:ind w:left="720" w:hanging="360"/>
      </w:pPr>
      <w:rPr>
        <w:rFonts w:ascii="Symbol" w:hAnsi="Symbol"/>
      </w:rPr>
    </w:lvl>
    <w:lvl w:ilvl="5" w:tplc="BAFC0308">
      <w:start w:val="1"/>
      <w:numFmt w:val="bullet"/>
      <w:lvlText w:val=""/>
      <w:lvlJc w:val="left"/>
      <w:pPr>
        <w:ind w:left="720" w:hanging="360"/>
      </w:pPr>
      <w:rPr>
        <w:rFonts w:ascii="Symbol" w:hAnsi="Symbol"/>
      </w:rPr>
    </w:lvl>
    <w:lvl w:ilvl="6" w:tplc="8DE615E8">
      <w:start w:val="1"/>
      <w:numFmt w:val="bullet"/>
      <w:lvlText w:val=""/>
      <w:lvlJc w:val="left"/>
      <w:pPr>
        <w:ind w:left="720" w:hanging="360"/>
      </w:pPr>
      <w:rPr>
        <w:rFonts w:ascii="Symbol" w:hAnsi="Symbol"/>
      </w:rPr>
    </w:lvl>
    <w:lvl w:ilvl="7" w:tplc="C9D0A388">
      <w:start w:val="1"/>
      <w:numFmt w:val="bullet"/>
      <w:lvlText w:val=""/>
      <w:lvlJc w:val="left"/>
      <w:pPr>
        <w:ind w:left="720" w:hanging="360"/>
      </w:pPr>
      <w:rPr>
        <w:rFonts w:ascii="Symbol" w:hAnsi="Symbol"/>
      </w:rPr>
    </w:lvl>
    <w:lvl w:ilvl="8" w:tplc="26FE3C1A">
      <w:start w:val="1"/>
      <w:numFmt w:val="bullet"/>
      <w:lvlText w:val=""/>
      <w:lvlJc w:val="left"/>
      <w:pPr>
        <w:ind w:left="720" w:hanging="360"/>
      </w:pPr>
      <w:rPr>
        <w:rFonts w:ascii="Symbol" w:hAnsi="Symbol"/>
      </w:rPr>
    </w:lvl>
  </w:abstractNum>
  <w:abstractNum w:abstractNumId="11" w15:restartNumberingAfterBreak="0">
    <w:nsid w:val="3CFD05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7F04FE9"/>
    <w:multiLevelType w:val="hybridMultilevel"/>
    <w:tmpl w:val="D27C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F67710"/>
    <w:multiLevelType w:val="hybridMultilevel"/>
    <w:tmpl w:val="25FC9EE2"/>
    <w:lvl w:ilvl="0" w:tplc="2ACC50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C324D8"/>
    <w:multiLevelType w:val="hybridMultilevel"/>
    <w:tmpl w:val="6C069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B1641B"/>
    <w:multiLevelType w:val="hybridMultilevel"/>
    <w:tmpl w:val="6D889A04"/>
    <w:lvl w:ilvl="0" w:tplc="34A4E3EC">
      <w:start w:val="1"/>
      <w:numFmt w:val="bullet"/>
      <w:lvlText w:val=""/>
      <w:lvlJc w:val="left"/>
      <w:pPr>
        <w:ind w:left="1080" w:hanging="360"/>
      </w:pPr>
      <w:rPr>
        <w:rFonts w:ascii="Symbol" w:hAnsi="Symbol"/>
      </w:rPr>
    </w:lvl>
    <w:lvl w:ilvl="1" w:tplc="87ECFBEC">
      <w:start w:val="1"/>
      <w:numFmt w:val="bullet"/>
      <w:lvlText w:val=""/>
      <w:lvlJc w:val="left"/>
      <w:pPr>
        <w:ind w:left="1080" w:hanging="360"/>
      </w:pPr>
      <w:rPr>
        <w:rFonts w:ascii="Symbol" w:hAnsi="Symbol"/>
      </w:rPr>
    </w:lvl>
    <w:lvl w:ilvl="2" w:tplc="2174CECA">
      <w:start w:val="1"/>
      <w:numFmt w:val="bullet"/>
      <w:lvlText w:val=""/>
      <w:lvlJc w:val="left"/>
      <w:pPr>
        <w:ind w:left="1080" w:hanging="360"/>
      </w:pPr>
      <w:rPr>
        <w:rFonts w:ascii="Symbol" w:hAnsi="Symbol"/>
      </w:rPr>
    </w:lvl>
    <w:lvl w:ilvl="3" w:tplc="97A40C7C">
      <w:start w:val="1"/>
      <w:numFmt w:val="bullet"/>
      <w:lvlText w:val=""/>
      <w:lvlJc w:val="left"/>
      <w:pPr>
        <w:ind w:left="1080" w:hanging="360"/>
      </w:pPr>
      <w:rPr>
        <w:rFonts w:ascii="Symbol" w:hAnsi="Symbol"/>
      </w:rPr>
    </w:lvl>
    <w:lvl w:ilvl="4" w:tplc="4ACC0AF6">
      <w:start w:val="1"/>
      <w:numFmt w:val="bullet"/>
      <w:lvlText w:val=""/>
      <w:lvlJc w:val="left"/>
      <w:pPr>
        <w:ind w:left="1080" w:hanging="360"/>
      </w:pPr>
      <w:rPr>
        <w:rFonts w:ascii="Symbol" w:hAnsi="Symbol"/>
      </w:rPr>
    </w:lvl>
    <w:lvl w:ilvl="5" w:tplc="BCBC0C40">
      <w:start w:val="1"/>
      <w:numFmt w:val="bullet"/>
      <w:lvlText w:val=""/>
      <w:lvlJc w:val="left"/>
      <w:pPr>
        <w:ind w:left="1080" w:hanging="360"/>
      </w:pPr>
      <w:rPr>
        <w:rFonts w:ascii="Symbol" w:hAnsi="Symbol"/>
      </w:rPr>
    </w:lvl>
    <w:lvl w:ilvl="6" w:tplc="4BF2EEEE">
      <w:start w:val="1"/>
      <w:numFmt w:val="bullet"/>
      <w:lvlText w:val=""/>
      <w:lvlJc w:val="left"/>
      <w:pPr>
        <w:ind w:left="1080" w:hanging="360"/>
      </w:pPr>
      <w:rPr>
        <w:rFonts w:ascii="Symbol" w:hAnsi="Symbol"/>
      </w:rPr>
    </w:lvl>
    <w:lvl w:ilvl="7" w:tplc="CED40F8A">
      <w:start w:val="1"/>
      <w:numFmt w:val="bullet"/>
      <w:lvlText w:val=""/>
      <w:lvlJc w:val="left"/>
      <w:pPr>
        <w:ind w:left="1080" w:hanging="360"/>
      </w:pPr>
      <w:rPr>
        <w:rFonts w:ascii="Symbol" w:hAnsi="Symbol"/>
      </w:rPr>
    </w:lvl>
    <w:lvl w:ilvl="8" w:tplc="9962C172">
      <w:start w:val="1"/>
      <w:numFmt w:val="bullet"/>
      <w:lvlText w:val=""/>
      <w:lvlJc w:val="left"/>
      <w:pPr>
        <w:ind w:left="1080" w:hanging="360"/>
      </w:pPr>
      <w:rPr>
        <w:rFonts w:ascii="Symbol" w:hAnsi="Symbol"/>
      </w:rPr>
    </w:lvl>
  </w:abstractNum>
  <w:abstractNum w:abstractNumId="16" w15:restartNumberingAfterBreak="0">
    <w:nsid w:val="5C1B4960"/>
    <w:multiLevelType w:val="hybridMultilevel"/>
    <w:tmpl w:val="5F00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3A6814"/>
    <w:multiLevelType w:val="multilevel"/>
    <w:tmpl w:val="3E3C03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45652F"/>
    <w:multiLevelType w:val="hybridMultilevel"/>
    <w:tmpl w:val="EFB69E00"/>
    <w:lvl w:ilvl="0" w:tplc="D3C8263C">
      <w:start w:val="1"/>
      <w:numFmt w:val="bullet"/>
      <w:lvlText w:val=""/>
      <w:lvlJc w:val="left"/>
      <w:pPr>
        <w:ind w:left="720" w:hanging="360"/>
      </w:pPr>
      <w:rPr>
        <w:rFonts w:ascii="Symbol" w:hAnsi="Symbol"/>
      </w:rPr>
    </w:lvl>
    <w:lvl w:ilvl="1" w:tplc="58E02378">
      <w:start w:val="1"/>
      <w:numFmt w:val="bullet"/>
      <w:lvlText w:val=""/>
      <w:lvlJc w:val="left"/>
      <w:pPr>
        <w:ind w:left="720" w:hanging="360"/>
      </w:pPr>
      <w:rPr>
        <w:rFonts w:ascii="Symbol" w:hAnsi="Symbol"/>
      </w:rPr>
    </w:lvl>
    <w:lvl w:ilvl="2" w:tplc="3DAA0400">
      <w:start w:val="1"/>
      <w:numFmt w:val="bullet"/>
      <w:lvlText w:val=""/>
      <w:lvlJc w:val="left"/>
      <w:pPr>
        <w:ind w:left="720" w:hanging="360"/>
      </w:pPr>
      <w:rPr>
        <w:rFonts w:ascii="Symbol" w:hAnsi="Symbol"/>
      </w:rPr>
    </w:lvl>
    <w:lvl w:ilvl="3" w:tplc="E1200F94">
      <w:start w:val="1"/>
      <w:numFmt w:val="bullet"/>
      <w:lvlText w:val=""/>
      <w:lvlJc w:val="left"/>
      <w:pPr>
        <w:ind w:left="720" w:hanging="360"/>
      </w:pPr>
      <w:rPr>
        <w:rFonts w:ascii="Symbol" w:hAnsi="Symbol"/>
      </w:rPr>
    </w:lvl>
    <w:lvl w:ilvl="4" w:tplc="F2680CCC">
      <w:start w:val="1"/>
      <w:numFmt w:val="bullet"/>
      <w:lvlText w:val=""/>
      <w:lvlJc w:val="left"/>
      <w:pPr>
        <w:ind w:left="720" w:hanging="360"/>
      </w:pPr>
      <w:rPr>
        <w:rFonts w:ascii="Symbol" w:hAnsi="Symbol"/>
      </w:rPr>
    </w:lvl>
    <w:lvl w:ilvl="5" w:tplc="4C6C3220">
      <w:start w:val="1"/>
      <w:numFmt w:val="bullet"/>
      <w:lvlText w:val=""/>
      <w:lvlJc w:val="left"/>
      <w:pPr>
        <w:ind w:left="720" w:hanging="360"/>
      </w:pPr>
      <w:rPr>
        <w:rFonts w:ascii="Symbol" w:hAnsi="Symbol"/>
      </w:rPr>
    </w:lvl>
    <w:lvl w:ilvl="6" w:tplc="4414042A">
      <w:start w:val="1"/>
      <w:numFmt w:val="bullet"/>
      <w:lvlText w:val=""/>
      <w:lvlJc w:val="left"/>
      <w:pPr>
        <w:ind w:left="720" w:hanging="360"/>
      </w:pPr>
      <w:rPr>
        <w:rFonts w:ascii="Symbol" w:hAnsi="Symbol"/>
      </w:rPr>
    </w:lvl>
    <w:lvl w:ilvl="7" w:tplc="0EE01702">
      <w:start w:val="1"/>
      <w:numFmt w:val="bullet"/>
      <w:lvlText w:val=""/>
      <w:lvlJc w:val="left"/>
      <w:pPr>
        <w:ind w:left="720" w:hanging="360"/>
      </w:pPr>
      <w:rPr>
        <w:rFonts w:ascii="Symbol" w:hAnsi="Symbol"/>
      </w:rPr>
    </w:lvl>
    <w:lvl w:ilvl="8" w:tplc="EE8ADE58">
      <w:start w:val="1"/>
      <w:numFmt w:val="bullet"/>
      <w:lvlText w:val=""/>
      <w:lvlJc w:val="left"/>
      <w:pPr>
        <w:ind w:left="720" w:hanging="360"/>
      </w:pPr>
      <w:rPr>
        <w:rFonts w:ascii="Symbol" w:hAnsi="Symbol"/>
      </w:rPr>
    </w:lvl>
  </w:abstractNum>
  <w:abstractNum w:abstractNumId="19" w15:restartNumberingAfterBreak="0">
    <w:nsid w:val="793528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EA377B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83565793">
    <w:abstractNumId w:val="7"/>
  </w:num>
  <w:num w:numId="2" w16cid:durableId="1986860494">
    <w:abstractNumId w:val="19"/>
  </w:num>
  <w:num w:numId="3" w16cid:durableId="2014214167">
    <w:abstractNumId w:val="2"/>
  </w:num>
  <w:num w:numId="4" w16cid:durableId="619337865">
    <w:abstractNumId w:val="11"/>
  </w:num>
  <w:num w:numId="5" w16cid:durableId="839737964">
    <w:abstractNumId w:val="8"/>
  </w:num>
  <w:num w:numId="6" w16cid:durableId="226303663">
    <w:abstractNumId w:val="20"/>
  </w:num>
  <w:num w:numId="7" w16cid:durableId="1451700331">
    <w:abstractNumId w:val="4"/>
  </w:num>
  <w:num w:numId="8" w16cid:durableId="1861696819">
    <w:abstractNumId w:val="12"/>
  </w:num>
  <w:num w:numId="9" w16cid:durableId="614866451">
    <w:abstractNumId w:val="16"/>
  </w:num>
  <w:num w:numId="10" w16cid:durableId="913316704">
    <w:abstractNumId w:val="14"/>
  </w:num>
  <w:num w:numId="11" w16cid:durableId="2006081397">
    <w:abstractNumId w:val="9"/>
  </w:num>
  <w:num w:numId="12" w16cid:durableId="481704250">
    <w:abstractNumId w:val="3"/>
  </w:num>
  <w:num w:numId="13" w16cid:durableId="1429503549">
    <w:abstractNumId w:val="6"/>
  </w:num>
  <w:num w:numId="14" w16cid:durableId="1612973701">
    <w:abstractNumId w:val="15"/>
  </w:num>
  <w:num w:numId="15" w16cid:durableId="1966882818">
    <w:abstractNumId w:val="5"/>
  </w:num>
  <w:num w:numId="16" w16cid:durableId="17701111">
    <w:abstractNumId w:val="10"/>
  </w:num>
  <w:num w:numId="17" w16cid:durableId="18513355">
    <w:abstractNumId w:val="0"/>
  </w:num>
  <w:num w:numId="18" w16cid:durableId="264197524">
    <w:abstractNumId w:val="1"/>
  </w:num>
  <w:num w:numId="19" w16cid:durableId="32003061">
    <w:abstractNumId w:val="17"/>
  </w:num>
  <w:num w:numId="20" w16cid:durableId="1229073836">
    <w:abstractNumId w:val="18"/>
  </w:num>
  <w:num w:numId="21" w16cid:durableId="10977479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0F0"/>
    <w:rsid w:val="00015F04"/>
    <w:rsid w:val="00020135"/>
    <w:rsid w:val="00021CF1"/>
    <w:rsid w:val="00043420"/>
    <w:rsid w:val="00051A92"/>
    <w:rsid w:val="000861BD"/>
    <w:rsid w:val="00091E9F"/>
    <w:rsid w:val="00092F71"/>
    <w:rsid w:val="00095854"/>
    <w:rsid w:val="00095963"/>
    <w:rsid w:val="000B56ED"/>
    <w:rsid w:val="000B690E"/>
    <w:rsid w:val="000C3451"/>
    <w:rsid w:val="000C49F3"/>
    <w:rsid w:val="00111EA7"/>
    <w:rsid w:val="00121714"/>
    <w:rsid w:val="00131CF9"/>
    <w:rsid w:val="0013226A"/>
    <w:rsid w:val="00134AEC"/>
    <w:rsid w:val="00144996"/>
    <w:rsid w:val="00174C6D"/>
    <w:rsid w:val="00181BAE"/>
    <w:rsid w:val="00184CBC"/>
    <w:rsid w:val="00186A79"/>
    <w:rsid w:val="001B543C"/>
    <w:rsid w:val="001B687A"/>
    <w:rsid w:val="001D1DA5"/>
    <w:rsid w:val="001E3C99"/>
    <w:rsid w:val="001F28D2"/>
    <w:rsid w:val="00204B17"/>
    <w:rsid w:val="00215FE5"/>
    <w:rsid w:val="00227D11"/>
    <w:rsid w:val="0024031D"/>
    <w:rsid w:val="00243AAC"/>
    <w:rsid w:val="00281E52"/>
    <w:rsid w:val="002A2745"/>
    <w:rsid w:val="002B1D0A"/>
    <w:rsid w:val="002D4E8E"/>
    <w:rsid w:val="002E27AF"/>
    <w:rsid w:val="00310E03"/>
    <w:rsid w:val="0032106C"/>
    <w:rsid w:val="00321B62"/>
    <w:rsid w:val="0032500C"/>
    <w:rsid w:val="003342D3"/>
    <w:rsid w:val="00336C93"/>
    <w:rsid w:val="00346A29"/>
    <w:rsid w:val="0035327C"/>
    <w:rsid w:val="003569EE"/>
    <w:rsid w:val="003615A3"/>
    <w:rsid w:val="00375D1F"/>
    <w:rsid w:val="00376A27"/>
    <w:rsid w:val="003913EC"/>
    <w:rsid w:val="003919C8"/>
    <w:rsid w:val="0039221F"/>
    <w:rsid w:val="003B69E6"/>
    <w:rsid w:val="003C55E2"/>
    <w:rsid w:val="003E3B0E"/>
    <w:rsid w:val="003F29BC"/>
    <w:rsid w:val="003F7CE8"/>
    <w:rsid w:val="00426D4E"/>
    <w:rsid w:val="00432112"/>
    <w:rsid w:val="00434A2D"/>
    <w:rsid w:val="0043795C"/>
    <w:rsid w:val="00440F72"/>
    <w:rsid w:val="004801CE"/>
    <w:rsid w:val="004841BA"/>
    <w:rsid w:val="004862C7"/>
    <w:rsid w:val="00487859"/>
    <w:rsid w:val="00490384"/>
    <w:rsid w:val="00497CE8"/>
    <w:rsid w:val="004A1A3C"/>
    <w:rsid w:val="004A35A1"/>
    <w:rsid w:val="004A60F9"/>
    <w:rsid w:val="004B1141"/>
    <w:rsid w:val="004B336E"/>
    <w:rsid w:val="004D54B9"/>
    <w:rsid w:val="004F63FF"/>
    <w:rsid w:val="0050547F"/>
    <w:rsid w:val="00512101"/>
    <w:rsid w:val="005147FA"/>
    <w:rsid w:val="005204A0"/>
    <w:rsid w:val="0054040A"/>
    <w:rsid w:val="005516F6"/>
    <w:rsid w:val="0056589D"/>
    <w:rsid w:val="00574339"/>
    <w:rsid w:val="00576D7D"/>
    <w:rsid w:val="00585552"/>
    <w:rsid w:val="00596312"/>
    <w:rsid w:val="005A3B78"/>
    <w:rsid w:val="005A5535"/>
    <w:rsid w:val="005A6397"/>
    <w:rsid w:val="005C3159"/>
    <w:rsid w:val="005E2389"/>
    <w:rsid w:val="005F069F"/>
    <w:rsid w:val="006003D9"/>
    <w:rsid w:val="00602BE4"/>
    <w:rsid w:val="00631D6A"/>
    <w:rsid w:val="00647E52"/>
    <w:rsid w:val="00664632"/>
    <w:rsid w:val="006760F0"/>
    <w:rsid w:val="006763A2"/>
    <w:rsid w:val="00684BAA"/>
    <w:rsid w:val="006935B8"/>
    <w:rsid w:val="00696630"/>
    <w:rsid w:val="006B410C"/>
    <w:rsid w:val="006D28F5"/>
    <w:rsid w:val="006D32F8"/>
    <w:rsid w:val="006E467C"/>
    <w:rsid w:val="006F1092"/>
    <w:rsid w:val="006F78C9"/>
    <w:rsid w:val="00705B52"/>
    <w:rsid w:val="007138FC"/>
    <w:rsid w:val="00713A0F"/>
    <w:rsid w:val="00714CF9"/>
    <w:rsid w:val="00717767"/>
    <w:rsid w:val="00720DCE"/>
    <w:rsid w:val="00745BF9"/>
    <w:rsid w:val="00746812"/>
    <w:rsid w:val="007636F5"/>
    <w:rsid w:val="00774833"/>
    <w:rsid w:val="0078609F"/>
    <w:rsid w:val="007948D5"/>
    <w:rsid w:val="007C7A9A"/>
    <w:rsid w:val="007E0BD2"/>
    <w:rsid w:val="007E5D2A"/>
    <w:rsid w:val="007F5062"/>
    <w:rsid w:val="00803BB2"/>
    <w:rsid w:val="00812A81"/>
    <w:rsid w:val="0082065F"/>
    <w:rsid w:val="00832F89"/>
    <w:rsid w:val="00877794"/>
    <w:rsid w:val="00880053"/>
    <w:rsid w:val="00884079"/>
    <w:rsid w:val="008A041E"/>
    <w:rsid w:val="008A207A"/>
    <w:rsid w:val="008D24BE"/>
    <w:rsid w:val="00914AE3"/>
    <w:rsid w:val="0091728C"/>
    <w:rsid w:val="00924BE5"/>
    <w:rsid w:val="00940EF4"/>
    <w:rsid w:val="00941611"/>
    <w:rsid w:val="00954693"/>
    <w:rsid w:val="00961C29"/>
    <w:rsid w:val="009B48EC"/>
    <w:rsid w:val="009E2F6A"/>
    <w:rsid w:val="009F6801"/>
    <w:rsid w:val="00A05316"/>
    <w:rsid w:val="00A30136"/>
    <w:rsid w:val="00A33599"/>
    <w:rsid w:val="00A43296"/>
    <w:rsid w:val="00A6617F"/>
    <w:rsid w:val="00A71FF0"/>
    <w:rsid w:val="00A77F14"/>
    <w:rsid w:val="00A86DAA"/>
    <w:rsid w:val="00AA0C34"/>
    <w:rsid w:val="00AA6748"/>
    <w:rsid w:val="00AB19C0"/>
    <w:rsid w:val="00AB67D5"/>
    <w:rsid w:val="00AC1D40"/>
    <w:rsid w:val="00B073B3"/>
    <w:rsid w:val="00B477B5"/>
    <w:rsid w:val="00B85D8B"/>
    <w:rsid w:val="00B91072"/>
    <w:rsid w:val="00BB3F27"/>
    <w:rsid w:val="00BB73EC"/>
    <w:rsid w:val="00BE3D56"/>
    <w:rsid w:val="00BF6572"/>
    <w:rsid w:val="00C0458D"/>
    <w:rsid w:val="00C10D4E"/>
    <w:rsid w:val="00C21071"/>
    <w:rsid w:val="00C41B68"/>
    <w:rsid w:val="00C47283"/>
    <w:rsid w:val="00C620F0"/>
    <w:rsid w:val="00C801B4"/>
    <w:rsid w:val="00C86E6E"/>
    <w:rsid w:val="00C938F8"/>
    <w:rsid w:val="00CB4A14"/>
    <w:rsid w:val="00CC1AD5"/>
    <w:rsid w:val="00CD242A"/>
    <w:rsid w:val="00CD7477"/>
    <w:rsid w:val="00CD78EB"/>
    <w:rsid w:val="00CE79EF"/>
    <w:rsid w:val="00CF0B40"/>
    <w:rsid w:val="00CF4939"/>
    <w:rsid w:val="00CF5383"/>
    <w:rsid w:val="00CF53B2"/>
    <w:rsid w:val="00CF5C1D"/>
    <w:rsid w:val="00D16926"/>
    <w:rsid w:val="00D25F94"/>
    <w:rsid w:val="00D27445"/>
    <w:rsid w:val="00D50F3F"/>
    <w:rsid w:val="00D52EBD"/>
    <w:rsid w:val="00D53075"/>
    <w:rsid w:val="00D67E25"/>
    <w:rsid w:val="00D91471"/>
    <w:rsid w:val="00D943D6"/>
    <w:rsid w:val="00DC2D90"/>
    <w:rsid w:val="00DF207A"/>
    <w:rsid w:val="00DF6A55"/>
    <w:rsid w:val="00E00879"/>
    <w:rsid w:val="00E12135"/>
    <w:rsid w:val="00E14F63"/>
    <w:rsid w:val="00E175CF"/>
    <w:rsid w:val="00E31243"/>
    <w:rsid w:val="00E45DBD"/>
    <w:rsid w:val="00E60EB6"/>
    <w:rsid w:val="00E62354"/>
    <w:rsid w:val="00E65ECC"/>
    <w:rsid w:val="00E811AB"/>
    <w:rsid w:val="00E96704"/>
    <w:rsid w:val="00EB2FE4"/>
    <w:rsid w:val="00EE365E"/>
    <w:rsid w:val="00F330D9"/>
    <w:rsid w:val="00F575AD"/>
    <w:rsid w:val="00F635B1"/>
    <w:rsid w:val="00F97738"/>
    <w:rsid w:val="00FA17E9"/>
    <w:rsid w:val="00FA317A"/>
    <w:rsid w:val="00FD5B5F"/>
    <w:rsid w:val="00FE544B"/>
    <w:rsid w:val="00FE6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44DC5"/>
  <w15:docId w15:val="{3A994895-656D-438F-90FB-65D4795B9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079"/>
    <w:rPr>
      <w:sz w:val="24"/>
    </w:rPr>
  </w:style>
  <w:style w:type="paragraph" w:styleId="Heading1">
    <w:name w:val="heading 1"/>
    <w:basedOn w:val="Normal"/>
    <w:next w:val="Normal"/>
    <w:qFormat/>
    <w:rsid w:val="00884079"/>
    <w:pPr>
      <w:keepNext/>
      <w:outlineLvl w:val="0"/>
    </w:pPr>
    <w:rPr>
      <w:i/>
      <w:iCs/>
    </w:rPr>
  </w:style>
  <w:style w:type="paragraph" w:styleId="Heading3">
    <w:name w:val="heading 3"/>
    <w:basedOn w:val="Normal"/>
    <w:next w:val="Normal"/>
    <w:link w:val="Heading3Char"/>
    <w:semiHidden/>
    <w:unhideWhenUsed/>
    <w:qFormat/>
    <w:rsid w:val="00A6617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4079"/>
    <w:pPr>
      <w:tabs>
        <w:tab w:val="center" w:pos="4320"/>
        <w:tab w:val="right" w:pos="8640"/>
      </w:tabs>
    </w:pPr>
  </w:style>
  <w:style w:type="paragraph" w:styleId="Footer">
    <w:name w:val="footer"/>
    <w:basedOn w:val="Normal"/>
    <w:link w:val="FooterChar"/>
    <w:uiPriority w:val="99"/>
    <w:rsid w:val="00884079"/>
    <w:pPr>
      <w:tabs>
        <w:tab w:val="center" w:pos="4320"/>
        <w:tab w:val="right" w:pos="8640"/>
      </w:tabs>
    </w:pPr>
  </w:style>
  <w:style w:type="paragraph" w:styleId="Title">
    <w:name w:val="Title"/>
    <w:basedOn w:val="Normal"/>
    <w:link w:val="TitleChar"/>
    <w:qFormat/>
    <w:rsid w:val="00884079"/>
    <w:pPr>
      <w:jc w:val="center"/>
    </w:pPr>
    <w:rPr>
      <w:b/>
      <w:sz w:val="28"/>
    </w:rPr>
  </w:style>
  <w:style w:type="paragraph" w:styleId="BodyText">
    <w:name w:val="Body Text"/>
    <w:basedOn w:val="Normal"/>
    <w:rsid w:val="00884079"/>
    <w:pPr>
      <w:spacing w:before="120"/>
      <w:jc w:val="both"/>
    </w:pPr>
  </w:style>
  <w:style w:type="character" w:styleId="Hyperlink">
    <w:name w:val="Hyperlink"/>
    <w:basedOn w:val="DefaultParagraphFont"/>
    <w:rsid w:val="00FE544B"/>
    <w:rPr>
      <w:color w:val="0000FF" w:themeColor="hyperlink"/>
      <w:u w:val="single"/>
    </w:rPr>
  </w:style>
  <w:style w:type="character" w:customStyle="1" w:styleId="HeaderChar">
    <w:name w:val="Header Char"/>
    <w:basedOn w:val="DefaultParagraphFont"/>
    <w:link w:val="Header"/>
    <w:uiPriority w:val="99"/>
    <w:rsid w:val="00FE544B"/>
    <w:rPr>
      <w:sz w:val="24"/>
    </w:rPr>
  </w:style>
  <w:style w:type="character" w:customStyle="1" w:styleId="FooterChar">
    <w:name w:val="Footer Char"/>
    <w:basedOn w:val="DefaultParagraphFont"/>
    <w:link w:val="Footer"/>
    <w:uiPriority w:val="99"/>
    <w:rsid w:val="00FE544B"/>
    <w:rPr>
      <w:sz w:val="24"/>
    </w:rPr>
  </w:style>
  <w:style w:type="character" w:customStyle="1" w:styleId="TitleChar">
    <w:name w:val="Title Char"/>
    <w:basedOn w:val="DefaultParagraphFont"/>
    <w:link w:val="Title"/>
    <w:rsid w:val="000B690E"/>
    <w:rPr>
      <w:b/>
      <w:sz w:val="28"/>
    </w:rPr>
  </w:style>
  <w:style w:type="paragraph" w:styleId="BalloonText">
    <w:name w:val="Balloon Text"/>
    <w:basedOn w:val="Normal"/>
    <w:link w:val="BalloonTextChar"/>
    <w:rsid w:val="00BB3F27"/>
    <w:rPr>
      <w:rFonts w:ascii="Tahoma" w:hAnsi="Tahoma" w:cs="Tahoma"/>
      <w:sz w:val="16"/>
      <w:szCs w:val="16"/>
    </w:rPr>
  </w:style>
  <w:style w:type="character" w:customStyle="1" w:styleId="BalloonTextChar">
    <w:name w:val="Balloon Text Char"/>
    <w:basedOn w:val="DefaultParagraphFont"/>
    <w:link w:val="BalloonText"/>
    <w:rsid w:val="00BB3F27"/>
    <w:rPr>
      <w:rFonts w:ascii="Tahoma" w:hAnsi="Tahoma" w:cs="Tahoma"/>
      <w:sz w:val="16"/>
      <w:szCs w:val="16"/>
    </w:rPr>
  </w:style>
  <w:style w:type="character" w:customStyle="1" w:styleId="Heading3Char">
    <w:name w:val="Heading 3 Char"/>
    <w:basedOn w:val="DefaultParagraphFont"/>
    <w:link w:val="Heading3"/>
    <w:semiHidden/>
    <w:rsid w:val="00A6617F"/>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semiHidden/>
    <w:unhideWhenUsed/>
    <w:rsid w:val="00A6617F"/>
    <w:rPr>
      <w:sz w:val="16"/>
      <w:szCs w:val="16"/>
    </w:rPr>
  </w:style>
  <w:style w:type="paragraph" w:styleId="CommentText">
    <w:name w:val="annotation text"/>
    <w:basedOn w:val="Normal"/>
    <w:link w:val="CommentTextChar"/>
    <w:unhideWhenUsed/>
    <w:rsid w:val="00A6617F"/>
    <w:rPr>
      <w:sz w:val="20"/>
    </w:rPr>
  </w:style>
  <w:style w:type="character" w:customStyle="1" w:styleId="CommentTextChar">
    <w:name w:val="Comment Text Char"/>
    <w:basedOn w:val="DefaultParagraphFont"/>
    <w:link w:val="CommentText"/>
    <w:rsid w:val="00A6617F"/>
  </w:style>
  <w:style w:type="paragraph" w:styleId="CommentSubject">
    <w:name w:val="annotation subject"/>
    <w:basedOn w:val="CommentText"/>
    <w:next w:val="CommentText"/>
    <w:link w:val="CommentSubjectChar"/>
    <w:semiHidden/>
    <w:unhideWhenUsed/>
    <w:rsid w:val="00A6617F"/>
    <w:rPr>
      <w:b/>
      <w:bCs/>
    </w:rPr>
  </w:style>
  <w:style w:type="character" w:customStyle="1" w:styleId="CommentSubjectChar">
    <w:name w:val="Comment Subject Char"/>
    <w:basedOn w:val="CommentTextChar"/>
    <w:link w:val="CommentSubject"/>
    <w:semiHidden/>
    <w:rsid w:val="00A6617F"/>
    <w:rPr>
      <w:b/>
      <w:bCs/>
    </w:rPr>
  </w:style>
  <w:style w:type="paragraph" w:styleId="ListParagraph">
    <w:name w:val="List Paragraph"/>
    <w:basedOn w:val="Normal"/>
    <w:uiPriority w:val="34"/>
    <w:qFormat/>
    <w:rsid w:val="00043420"/>
    <w:pPr>
      <w:ind w:left="720"/>
      <w:contextualSpacing/>
    </w:pPr>
  </w:style>
  <w:style w:type="character" w:styleId="UnresolvedMention">
    <w:name w:val="Unresolved Mention"/>
    <w:basedOn w:val="DefaultParagraphFont"/>
    <w:uiPriority w:val="99"/>
    <w:semiHidden/>
    <w:unhideWhenUsed/>
    <w:rsid w:val="005F069F"/>
    <w:rPr>
      <w:color w:val="605E5C"/>
      <w:shd w:val="clear" w:color="auto" w:fill="E1DFDD"/>
    </w:rPr>
  </w:style>
  <w:style w:type="character" w:styleId="FollowedHyperlink">
    <w:name w:val="FollowedHyperlink"/>
    <w:basedOn w:val="DefaultParagraphFont"/>
    <w:semiHidden/>
    <w:unhideWhenUsed/>
    <w:rsid w:val="009B48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04028">
      <w:bodyDiv w:val="1"/>
      <w:marLeft w:val="0"/>
      <w:marRight w:val="0"/>
      <w:marTop w:val="0"/>
      <w:marBottom w:val="0"/>
      <w:divBdr>
        <w:top w:val="none" w:sz="0" w:space="0" w:color="auto"/>
        <w:left w:val="none" w:sz="0" w:space="0" w:color="auto"/>
        <w:bottom w:val="none" w:sz="0" w:space="0" w:color="auto"/>
        <w:right w:val="none" w:sz="0" w:space="0" w:color="auto"/>
      </w:divBdr>
    </w:div>
    <w:div w:id="866914403">
      <w:bodyDiv w:val="1"/>
      <w:marLeft w:val="0"/>
      <w:marRight w:val="0"/>
      <w:marTop w:val="0"/>
      <w:marBottom w:val="0"/>
      <w:divBdr>
        <w:top w:val="none" w:sz="0" w:space="0" w:color="auto"/>
        <w:left w:val="none" w:sz="0" w:space="0" w:color="auto"/>
        <w:bottom w:val="none" w:sz="0" w:space="0" w:color="auto"/>
        <w:right w:val="none" w:sz="0" w:space="0" w:color="auto"/>
      </w:divBdr>
    </w:div>
    <w:div w:id="1579634024">
      <w:bodyDiv w:val="1"/>
      <w:marLeft w:val="0"/>
      <w:marRight w:val="0"/>
      <w:marTop w:val="0"/>
      <w:marBottom w:val="0"/>
      <w:divBdr>
        <w:top w:val="none" w:sz="0" w:space="0" w:color="auto"/>
        <w:left w:val="none" w:sz="0" w:space="0" w:color="auto"/>
        <w:bottom w:val="none" w:sz="0" w:space="0" w:color="auto"/>
        <w:right w:val="none" w:sz="0" w:space="0" w:color="auto"/>
      </w:divBdr>
    </w:div>
    <w:div w:id="1811165970">
      <w:bodyDiv w:val="1"/>
      <w:marLeft w:val="0"/>
      <w:marRight w:val="0"/>
      <w:marTop w:val="0"/>
      <w:marBottom w:val="0"/>
      <w:divBdr>
        <w:top w:val="none" w:sz="0" w:space="0" w:color="auto"/>
        <w:left w:val="none" w:sz="0" w:space="0" w:color="auto"/>
        <w:bottom w:val="none" w:sz="0" w:space="0" w:color="auto"/>
        <w:right w:val="none" w:sz="0" w:space="0" w:color="auto"/>
      </w:divBdr>
    </w:div>
    <w:div w:id="1910771960">
      <w:bodyDiv w:val="1"/>
      <w:marLeft w:val="0"/>
      <w:marRight w:val="0"/>
      <w:marTop w:val="0"/>
      <w:marBottom w:val="0"/>
      <w:divBdr>
        <w:top w:val="none" w:sz="0" w:space="0" w:color="auto"/>
        <w:left w:val="none" w:sz="0" w:space="0" w:color="auto"/>
        <w:bottom w:val="none" w:sz="0" w:space="0" w:color="auto"/>
        <w:right w:val="none" w:sz="0" w:space="0" w:color="auto"/>
      </w:divBdr>
    </w:div>
    <w:div w:id="1952514213">
      <w:bodyDiv w:val="1"/>
      <w:marLeft w:val="0"/>
      <w:marRight w:val="0"/>
      <w:marTop w:val="0"/>
      <w:marBottom w:val="0"/>
      <w:divBdr>
        <w:top w:val="none" w:sz="0" w:space="0" w:color="auto"/>
        <w:left w:val="none" w:sz="0" w:space="0" w:color="auto"/>
        <w:bottom w:val="none" w:sz="0" w:space="0" w:color="auto"/>
        <w:right w:val="none" w:sz="0" w:space="0" w:color="auto"/>
      </w:divBdr>
    </w:div>
    <w:div w:id="205353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ngineering.purdue.edu/ece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B5D18-7EB8-4F2A-B1CD-8D2E6C0CC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3</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Design Project</vt:lpstr>
    </vt:vector>
  </TitlesOfParts>
  <Company>HP</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Project</dc:title>
  <dc:creator>George Hadley</dc:creator>
  <cp:lastModifiedBy>Thomas, Caroline Grace</cp:lastModifiedBy>
  <cp:revision>108</cp:revision>
  <cp:lastPrinted>2001-01-10T18:54:00Z</cp:lastPrinted>
  <dcterms:created xsi:type="dcterms:W3CDTF">2013-11-14T15:17:00Z</dcterms:created>
  <dcterms:modified xsi:type="dcterms:W3CDTF">2025-03-27T21:43:00Z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2025-03-25T21:28:06Z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4960af4e-1d12-41a5-9707-afede26a2874</vt:lpwstr>
  </property>
  <property fmtid="{D5CDD505-2E9C-101B-9397-08002B2CF9AE}" pid="8" name="MSIP_Label_f7606f69-b0ae-4874-be30-7d43a3c7be10_ContentBits">
    <vt:lpwstr>0</vt:lpwstr>
  </property>
</Properties>
</file>